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AD80DA" w14:textId="548EFA98" w:rsidR="00F44E64" w:rsidRPr="00F13442" w:rsidRDefault="00F44E64" w:rsidP="00F44E64">
      <w:pPr>
        <w:pStyle w:val="CRCoverPage"/>
        <w:tabs>
          <w:tab w:val="right" w:pos="9540"/>
        </w:tabs>
        <w:spacing w:after="0"/>
        <w:rPr>
          <w:rFonts w:eastAsia="SimSun" w:cs="Arial"/>
          <w:b/>
          <w:noProof/>
          <w:sz w:val="22"/>
          <w:szCs w:val="22"/>
        </w:rPr>
      </w:pPr>
      <w:r w:rsidRPr="00F13442">
        <w:rPr>
          <w:rFonts w:eastAsia="SimSun" w:cs="Arial"/>
          <w:b/>
          <w:noProof/>
          <w:sz w:val="22"/>
          <w:szCs w:val="22"/>
        </w:rPr>
        <w:t>3GPP T</w:t>
      </w:r>
      <w:bookmarkStart w:id="0" w:name="_Ref452454252"/>
      <w:bookmarkEnd w:id="0"/>
      <w:r w:rsidRPr="00F13442">
        <w:rPr>
          <w:rFonts w:eastAsia="SimSun" w:cs="Arial"/>
          <w:b/>
          <w:noProof/>
          <w:sz w:val="22"/>
          <w:szCs w:val="22"/>
        </w:rPr>
        <w:t>SG-RAN WG</w:t>
      </w:r>
      <w:r>
        <w:rPr>
          <w:rFonts w:eastAsia="SimSun" w:cs="Arial"/>
          <w:b/>
          <w:noProof/>
          <w:sz w:val="22"/>
          <w:szCs w:val="22"/>
        </w:rPr>
        <w:t>2</w:t>
      </w:r>
      <w:r w:rsidRPr="00AA74EC">
        <w:rPr>
          <w:rFonts w:eastAsia="SimSun" w:cs="Arial"/>
          <w:b/>
          <w:noProof/>
          <w:sz w:val="22"/>
          <w:szCs w:val="22"/>
          <w:lang w:eastAsia="zh-CN"/>
        </w:rPr>
        <w:t xml:space="preserve"> </w:t>
      </w:r>
      <w:r>
        <w:rPr>
          <w:rFonts w:eastAsia="SimSun" w:cs="Arial"/>
          <w:b/>
          <w:noProof/>
          <w:sz w:val="22"/>
          <w:szCs w:val="22"/>
          <w:lang w:eastAsia="zh-CN"/>
        </w:rPr>
        <w:t>meeting</w:t>
      </w:r>
      <w:r w:rsidRPr="00F13442">
        <w:rPr>
          <w:rFonts w:eastAsia="SimSun" w:cs="Arial"/>
          <w:b/>
          <w:noProof/>
          <w:sz w:val="22"/>
          <w:szCs w:val="22"/>
          <w:lang w:eastAsia="zh-CN"/>
        </w:rPr>
        <w:t xml:space="preserve"> #</w:t>
      </w:r>
      <w:r>
        <w:rPr>
          <w:rFonts w:eastAsia="SimSun" w:cs="Arial"/>
          <w:b/>
          <w:noProof/>
          <w:sz w:val="22"/>
          <w:szCs w:val="22"/>
          <w:lang w:eastAsia="zh-CN"/>
        </w:rPr>
        <w:t>1</w:t>
      </w:r>
      <w:r w:rsidR="008F5721">
        <w:rPr>
          <w:rFonts w:eastAsia="SimSun" w:cs="Arial"/>
          <w:b/>
          <w:noProof/>
          <w:sz w:val="22"/>
          <w:szCs w:val="22"/>
          <w:lang w:eastAsia="zh-CN"/>
        </w:rPr>
        <w:t>10</w:t>
      </w:r>
      <w:r w:rsidR="00AE54FC">
        <w:rPr>
          <w:rFonts w:eastAsia="SimSun" w:cs="Arial"/>
          <w:b/>
          <w:noProof/>
          <w:sz w:val="22"/>
          <w:szCs w:val="22"/>
          <w:lang w:eastAsia="zh-CN"/>
        </w:rPr>
        <w:t>-e</w:t>
      </w:r>
      <w:r w:rsidR="008F5721">
        <w:rPr>
          <w:rFonts w:eastAsia="SimSun" w:cs="Arial"/>
          <w:b/>
          <w:noProof/>
          <w:sz w:val="22"/>
          <w:szCs w:val="22"/>
          <w:lang w:eastAsia="zh-CN"/>
        </w:rPr>
        <w:t>lectronic</w:t>
      </w:r>
      <w:r w:rsidRPr="00F13442">
        <w:rPr>
          <w:rFonts w:eastAsia="SimSun" w:cs="Arial"/>
          <w:b/>
          <w:noProof/>
          <w:sz w:val="22"/>
          <w:szCs w:val="22"/>
          <w:lang w:eastAsia="zh-CN"/>
        </w:rPr>
        <w:tab/>
      </w:r>
      <w:r w:rsidRPr="00D52B34">
        <w:rPr>
          <w:rFonts w:eastAsia="SimSun" w:cs="Arial"/>
          <w:b/>
          <w:noProof/>
          <w:sz w:val="22"/>
          <w:szCs w:val="22"/>
        </w:rPr>
        <w:t>R2-</w:t>
      </w:r>
      <w:r w:rsidR="00AC1960" w:rsidRPr="00AC1960">
        <w:rPr>
          <w:rFonts w:eastAsia="SimSun" w:cs="Arial"/>
          <w:b/>
          <w:noProof/>
          <w:sz w:val="22"/>
          <w:szCs w:val="22"/>
        </w:rPr>
        <w:t>20</w:t>
      </w:r>
      <w:r w:rsidR="00CD064C" w:rsidRPr="00CD064C">
        <w:rPr>
          <w:rFonts w:cs="Arial"/>
          <w:b/>
          <w:bCs/>
          <w:sz w:val="22"/>
          <w:szCs w:val="22"/>
        </w:rPr>
        <w:t>05657</w:t>
      </w:r>
      <w:r w:rsidRPr="00F13442">
        <w:rPr>
          <w:rFonts w:eastAsia="SimSun" w:cs="Arial"/>
          <w:b/>
          <w:noProof/>
          <w:sz w:val="22"/>
          <w:szCs w:val="22"/>
        </w:rPr>
        <w:tab/>
      </w:r>
    </w:p>
    <w:p w14:paraId="1A3C4CA4" w14:textId="3433D902" w:rsidR="0097006C" w:rsidRPr="00E803E2" w:rsidRDefault="008F5721" w:rsidP="00F44E64">
      <w:pPr>
        <w:pStyle w:val="Header"/>
        <w:tabs>
          <w:tab w:val="right" w:pos="9630"/>
        </w:tabs>
        <w:rPr>
          <w:rFonts w:eastAsia="SimSun" w:cs="SimHei"/>
          <w:sz w:val="24"/>
          <w:szCs w:val="22"/>
        </w:rPr>
      </w:pPr>
      <w:r>
        <w:rPr>
          <w:rFonts w:eastAsia="SimSun" w:cs="Arial"/>
          <w:sz w:val="24"/>
          <w:lang w:val="de-DE"/>
        </w:rPr>
        <w:t xml:space="preserve">Online, June 1 </w:t>
      </w:r>
      <w:r w:rsidRPr="001065F9">
        <w:rPr>
          <w:rFonts w:eastAsia="SimSun" w:cs="Arial"/>
          <w:sz w:val="24"/>
          <w:lang w:val="de-DE"/>
        </w:rPr>
        <w:t xml:space="preserve">– </w:t>
      </w:r>
      <w:r>
        <w:rPr>
          <w:rFonts w:eastAsia="SimSun" w:cs="Arial"/>
          <w:sz w:val="24"/>
          <w:lang w:val="de-DE"/>
        </w:rPr>
        <w:t>June 12</w:t>
      </w:r>
      <w:r w:rsidR="00AE54FC" w:rsidRPr="0076784F">
        <w:rPr>
          <w:rFonts w:eastAsia="MS Mincho"/>
          <w:sz w:val="24"/>
        </w:rPr>
        <w:t>, 20</w:t>
      </w:r>
      <w:r w:rsidR="003707F3">
        <w:rPr>
          <w:rFonts w:eastAsia="MS Mincho"/>
          <w:sz w:val="24"/>
        </w:rPr>
        <w:t>20</w:t>
      </w:r>
      <w:r w:rsidR="00F44E64">
        <w:rPr>
          <w:rFonts w:eastAsia="SimSun" w:cs="Arial"/>
          <w:sz w:val="22"/>
          <w:szCs w:val="22"/>
        </w:rPr>
        <w:tab/>
      </w:r>
      <w:r w:rsidR="00362A6B">
        <w:rPr>
          <w:rFonts w:eastAsia="SimSun" w:cs="SimHei"/>
          <w:sz w:val="24"/>
          <w:szCs w:val="22"/>
        </w:rPr>
        <w:tab/>
      </w:r>
      <w:r w:rsidR="00362A6B">
        <w:rPr>
          <w:b w:val="0"/>
          <w:sz w:val="24"/>
        </w:rPr>
        <w:tab/>
      </w:r>
    </w:p>
    <w:p w14:paraId="1654EAED" w14:textId="77777777" w:rsidR="00652667" w:rsidRPr="006A1A0B" w:rsidRDefault="00652667" w:rsidP="00731045">
      <w:pPr>
        <w:pStyle w:val="3GPPHeader"/>
        <w:rPr>
          <w:rFonts w:eastAsia="MS Mincho"/>
        </w:rPr>
      </w:pPr>
      <w:r w:rsidRPr="00BC4D0B">
        <w:t xml:space="preserve">Source: </w:t>
      </w:r>
      <w:r w:rsidRPr="00BC4D0B">
        <w:tab/>
      </w:r>
      <w:r w:rsidR="00C91DE9" w:rsidRPr="00DA0712">
        <w:rPr>
          <w:rFonts w:cs="Arial"/>
          <w:bCs/>
          <w:caps/>
          <w:szCs w:val="24"/>
          <w:shd w:val="clear" w:color="auto" w:fill="FFFFFF"/>
        </w:rPr>
        <w:t>F</w:t>
      </w:r>
      <w:r w:rsidR="00C91DE9" w:rsidRPr="00DA0712">
        <w:rPr>
          <w:rFonts w:cs="Arial"/>
          <w:bCs/>
          <w:smallCaps/>
          <w:szCs w:val="24"/>
          <w:shd w:val="clear" w:color="auto" w:fill="FFFFFF"/>
        </w:rPr>
        <w:t>uturewei</w:t>
      </w:r>
    </w:p>
    <w:p w14:paraId="52C5342E" w14:textId="7C94BE3F" w:rsidR="00F23A10" w:rsidRDefault="00F23A10" w:rsidP="00F23A10">
      <w:pPr>
        <w:tabs>
          <w:tab w:val="left" w:pos="1701"/>
        </w:tabs>
        <w:ind w:left="1701" w:hanging="1701"/>
        <w:rPr>
          <w:rFonts w:eastAsia="MS Mincho" w:cs="SimHei"/>
          <w:bCs/>
          <w:sz w:val="24"/>
          <w:lang w:eastAsia="ko-KR"/>
        </w:rPr>
      </w:pPr>
      <w:r>
        <w:rPr>
          <w:rFonts w:cs="SimHei"/>
          <w:b/>
          <w:bCs/>
          <w:sz w:val="24"/>
        </w:rPr>
        <w:t>Title:</w:t>
      </w:r>
      <w:r>
        <w:rPr>
          <w:rFonts w:cs="SimHei"/>
          <w:bCs/>
          <w:sz w:val="24"/>
        </w:rPr>
        <w:tab/>
      </w:r>
      <w:r w:rsidR="008F5721" w:rsidRPr="008F5721">
        <w:rPr>
          <w:rFonts w:cs="SimHei"/>
          <w:bCs/>
          <w:sz w:val="24"/>
        </w:rPr>
        <w:t>Options for IAB node address allocation using RRC</w:t>
      </w:r>
    </w:p>
    <w:p w14:paraId="726F9762" w14:textId="12B9FDB9" w:rsidR="005C0843" w:rsidRPr="000345C2" w:rsidRDefault="005C0843" w:rsidP="005C0843">
      <w:pPr>
        <w:pStyle w:val="3GPPHeader"/>
      </w:pPr>
      <w:r>
        <w:t>Agenda Item:</w:t>
      </w:r>
      <w:r>
        <w:tab/>
      </w:r>
      <w:r w:rsidR="00C6131A" w:rsidRPr="00C6131A">
        <w:rPr>
          <w:b w:val="0"/>
        </w:rPr>
        <w:t>6.1.</w:t>
      </w:r>
      <w:r w:rsidR="00CB5751">
        <w:rPr>
          <w:b w:val="0"/>
        </w:rPr>
        <w:t>5.2</w:t>
      </w:r>
    </w:p>
    <w:p w14:paraId="3E0F802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3B4A4F2" w14:textId="77777777" w:rsidR="00652667" w:rsidRPr="00BC4D0B" w:rsidRDefault="00652667" w:rsidP="0072451D">
      <w:pPr>
        <w:pStyle w:val="Heading1"/>
      </w:pPr>
      <w:r w:rsidRPr="0072451D">
        <w:rPr>
          <w:lang w:val="en-US"/>
        </w:rPr>
        <w:t>Introduction</w:t>
      </w:r>
      <w:bookmarkStart w:id="1" w:name="_Ref174151459"/>
      <w:bookmarkStart w:id="2" w:name="_Ref189809556"/>
    </w:p>
    <w:p w14:paraId="7428C202" w14:textId="3728106E" w:rsidR="00B23CD2" w:rsidRDefault="00EF5AD3" w:rsidP="00377784">
      <w:pPr>
        <w:pStyle w:val="B1"/>
        <w:spacing w:after="120"/>
        <w:ind w:left="0" w:firstLine="0"/>
      </w:pPr>
      <w:r>
        <w:t>In the</w:t>
      </w:r>
      <w:r w:rsidR="00B23CD2">
        <w:t xml:space="preserve"> RAN</w:t>
      </w:r>
      <w:r w:rsidR="00F51A16">
        <w:t>3</w:t>
      </w:r>
      <w:r w:rsidR="00B23CD2">
        <w:t xml:space="preserve"> #10</w:t>
      </w:r>
      <w:r w:rsidR="00F51A16">
        <w:t>5</w:t>
      </w:r>
      <w:r w:rsidR="00F44E64">
        <w:t>bis</w:t>
      </w:r>
      <w:r w:rsidR="00B23CD2">
        <w:t xml:space="preserve"> meeting</w:t>
      </w:r>
      <w:r w:rsidR="00A35D19">
        <w:t xml:space="preserve"> [1]</w:t>
      </w:r>
      <w:r w:rsidR="00B23CD2">
        <w:t xml:space="preserve">, </w:t>
      </w:r>
      <w:r w:rsidR="00F44E64">
        <w:t>RAN</w:t>
      </w:r>
      <w:r w:rsidR="00F51A16">
        <w:t>3</w:t>
      </w:r>
      <w:r w:rsidR="00F44E64">
        <w:t xml:space="preserve"> </w:t>
      </w:r>
      <w:r w:rsidR="00F51A16">
        <w:rPr>
          <w:rFonts w:eastAsia="SimSun" w:cs="Arial"/>
          <w:lang w:eastAsia="zh-CN"/>
        </w:rPr>
        <w:t xml:space="preserve">discussed IP address assignment to the IAB node, and reached the following agreements, communicated to RAN2 in [2]: </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E63F90" w14:paraId="7DC10752" w14:textId="77777777" w:rsidTr="00E63F90">
        <w:trPr>
          <w:trHeight w:val="1761"/>
        </w:trPr>
        <w:tc>
          <w:tcPr>
            <w:tcW w:w="9495" w:type="dxa"/>
          </w:tcPr>
          <w:p w14:paraId="3E90F674" w14:textId="77777777" w:rsidR="00F51A16" w:rsidRPr="002046B7" w:rsidRDefault="00F51A16" w:rsidP="00F51A16">
            <w:pPr>
              <w:widowControl w:val="0"/>
              <w:numPr>
                <w:ilvl w:val="0"/>
                <w:numId w:val="39"/>
              </w:numPr>
              <w:spacing w:before="100" w:beforeAutospacing="1" w:after="100" w:afterAutospacing="1"/>
              <w:jc w:val="left"/>
              <w:rPr>
                <w:rFonts w:cs="Arial"/>
                <w:b/>
              </w:rPr>
            </w:pPr>
            <w:r w:rsidRPr="002046B7">
              <w:rPr>
                <w:rFonts w:cs="Arial"/>
                <w:b/>
              </w:rPr>
              <w:t>1. IAB node can obtain an IP address via OAM</w:t>
            </w:r>
          </w:p>
          <w:p w14:paraId="5A4B8CDE" w14:textId="77777777" w:rsidR="00F51A16" w:rsidRPr="002046B7" w:rsidRDefault="00F51A16" w:rsidP="00F51A16">
            <w:pPr>
              <w:widowControl w:val="0"/>
              <w:numPr>
                <w:ilvl w:val="0"/>
                <w:numId w:val="39"/>
              </w:numPr>
              <w:spacing w:before="100" w:beforeAutospacing="1" w:after="100" w:afterAutospacing="1"/>
              <w:jc w:val="left"/>
              <w:rPr>
                <w:rFonts w:cs="Arial"/>
                <w:b/>
              </w:rPr>
            </w:pPr>
            <w:r w:rsidRPr="002046B7">
              <w:rPr>
                <w:rFonts w:cs="Arial"/>
                <w:b/>
              </w:rPr>
              <w:t>2. The donor CU or donor DU can use OAM or DHCP to allocate IAB node IP address</w:t>
            </w:r>
          </w:p>
          <w:p w14:paraId="1F67FA7D" w14:textId="77777777" w:rsidR="00F51A16" w:rsidRPr="002046B7" w:rsidRDefault="00F51A16" w:rsidP="00F51A16">
            <w:pPr>
              <w:widowControl w:val="0"/>
              <w:numPr>
                <w:ilvl w:val="0"/>
                <w:numId w:val="39"/>
              </w:numPr>
              <w:spacing w:before="100" w:beforeAutospacing="1" w:after="100" w:afterAutospacing="1"/>
              <w:jc w:val="left"/>
              <w:rPr>
                <w:rFonts w:cs="Arial"/>
                <w:b/>
              </w:rPr>
            </w:pPr>
            <w:r w:rsidRPr="002046B7">
              <w:rPr>
                <w:rFonts w:cs="Arial"/>
                <w:b/>
              </w:rPr>
              <w:t>3. IAB node can request one or more IP addresses from donor CU via RRC</w:t>
            </w:r>
          </w:p>
          <w:p w14:paraId="73015F14" w14:textId="77777777" w:rsidR="00F51A16" w:rsidRPr="002046B7" w:rsidRDefault="00F51A16" w:rsidP="00F51A16">
            <w:pPr>
              <w:widowControl w:val="0"/>
              <w:numPr>
                <w:ilvl w:val="0"/>
                <w:numId w:val="39"/>
              </w:numPr>
              <w:spacing w:before="100" w:beforeAutospacing="1" w:after="100" w:afterAutospacing="1"/>
              <w:jc w:val="left"/>
              <w:rPr>
                <w:rFonts w:cs="Arial"/>
                <w:b/>
              </w:rPr>
            </w:pPr>
            <w:r w:rsidRPr="002046B7">
              <w:rPr>
                <w:rFonts w:cs="Arial"/>
                <w:b/>
              </w:rPr>
              <w:t>4. CU can obtain IAB node IP address from donor DU via F1AP (other methods are not precluded)</w:t>
            </w:r>
          </w:p>
          <w:p w14:paraId="16A98205" w14:textId="77777777" w:rsidR="00F51A16" w:rsidRPr="002046B7" w:rsidRDefault="00F51A16" w:rsidP="00F51A16">
            <w:pPr>
              <w:widowControl w:val="0"/>
              <w:numPr>
                <w:ilvl w:val="0"/>
                <w:numId w:val="39"/>
              </w:numPr>
              <w:spacing w:before="100" w:beforeAutospacing="1" w:after="100" w:afterAutospacing="1"/>
              <w:jc w:val="left"/>
              <w:rPr>
                <w:rFonts w:cs="Arial"/>
                <w:b/>
              </w:rPr>
            </w:pPr>
            <w:r w:rsidRPr="002046B7">
              <w:rPr>
                <w:rFonts w:cs="Arial"/>
                <w:b/>
              </w:rPr>
              <w:t>5. CU can send IP address to IAB node via RRC</w:t>
            </w:r>
          </w:p>
          <w:p w14:paraId="7FEDC81D" w14:textId="77777777" w:rsidR="00F51A16" w:rsidRPr="004941FE" w:rsidRDefault="00F51A16" w:rsidP="00F51A16">
            <w:pPr>
              <w:spacing w:before="100" w:beforeAutospacing="1" w:after="100" w:afterAutospacing="1"/>
              <w:rPr>
                <w:rFonts w:cs="Arial"/>
              </w:rPr>
            </w:pPr>
            <w:r w:rsidRPr="004941FE">
              <w:rPr>
                <w:rFonts w:cs="Arial"/>
              </w:rPr>
              <w:t xml:space="preserve">RAN3 agreements allow the possibility that the IAB node can derive its IP address (es) through the following RRC </w:t>
            </w:r>
            <w:proofErr w:type="spellStart"/>
            <w:r w:rsidRPr="004941FE">
              <w:rPr>
                <w:rFonts w:cs="Arial"/>
              </w:rPr>
              <w:t>signalling</w:t>
            </w:r>
            <w:proofErr w:type="spellEnd"/>
            <w:r w:rsidRPr="004941FE">
              <w:rPr>
                <w:rFonts w:cs="Arial"/>
              </w:rPr>
              <w:t>:</w:t>
            </w:r>
          </w:p>
          <w:p w14:paraId="6022F99E" w14:textId="77777777" w:rsidR="00F51A16" w:rsidRPr="004941FE" w:rsidRDefault="00F51A16" w:rsidP="00F51A16">
            <w:pPr>
              <w:numPr>
                <w:ilvl w:val="0"/>
                <w:numId w:val="40"/>
              </w:numPr>
              <w:spacing w:before="100" w:beforeAutospacing="1" w:after="100" w:afterAutospacing="1"/>
              <w:jc w:val="left"/>
              <w:rPr>
                <w:rFonts w:cs="Arial"/>
              </w:rPr>
            </w:pPr>
            <w:proofErr w:type="gramStart"/>
            <w:r w:rsidRPr="004941FE">
              <w:rPr>
                <w:rFonts w:cs="Arial"/>
              </w:rPr>
              <w:t>A</w:t>
            </w:r>
            <w:proofErr w:type="gramEnd"/>
            <w:r w:rsidRPr="004941FE">
              <w:rPr>
                <w:rFonts w:cs="Arial"/>
              </w:rPr>
              <w:t xml:space="preserve"> RRC message is sent from the IAB node to IAB donor CU, which </w:t>
            </w:r>
            <w:r w:rsidRPr="007614DD">
              <w:rPr>
                <w:rFonts w:cs="Arial"/>
              </w:rPr>
              <w:t>is used to request one or more IP addresses</w:t>
            </w:r>
            <w:r w:rsidRPr="004941FE">
              <w:rPr>
                <w:rFonts w:cs="Arial"/>
              </w:rPr>
              <w:t xml:space="preserve">. </w:t>
            </w:r>
          </w:p>
          <w:p w14:paraId="124F0D61" w14:textId="0C5A4AB5" w:rsidR="00E63F90" w:rsidRPr="00F51A16" w:rsidRDefault="00F51A16" w:rsidP="00F51A16">
            <w:pPr>
              <w:numPr>
                <w:ilvl w:val="0"/>
                <w:numId w:val="40"/>
              </w:numPr>
              <w:spacing w:before="100" w:beforeAutospacing="1" w:after="100" w:afterAutospacing="1"/>
              <w:jc w:val="left"/>
              <w:rPr>
                <w:rFonts w:cs="Arial"/>
              </w:rPr>
            </w:pPr>
            <w:proofErr w:type="gramStart"/>
            <w:r w:rsidRPr="004941FE">
              <w:rPr>
                <w:rFonts w:cs="Arial"/>
              </w:rPr>
              <w:t>A</w:t>
            </w:r>
            <w:proofErr w:type="gramEnd"/>
            <w:r w:rsidRPr="004941FE">
              <w:rPr>
                <w:rFonts w:cs="Arial"/>
              </w:rPr>
              <w:t xml:space="preserve"> RRC message is sent from the IAB donor CU to IAB node, which contains the IP address (es) of IAB node. </w:t>
            </w:r>
          </w:p>
        </w:tc>
      </w:tr>
    </w:tbl>
    <w:p w14:paraId="536980FF" w14:textId="3CEAD42D" w:rsidR="00F51A16" w:rsidRDefault="00F51A16" w:rsidP="000D4D53"/>
    <w:p w14:paraId="63EAA239" w14:textId="4A0F29CE" w:rsidR="00695760" w:rsidRDefault="00695760" w:rsidP="000D4D53">
      <w:r>
        <w:rPr>
          <w:noProof/>
        </w:rPr>
        <mc:AlternateContent>
          <mc:Choice Requires="wps">
            <w:drawing>
              <wp:anchor distT="45720" distB="45720" distL="114300" distR="114300" simplePos="0" relativeHeight="251666432" behindDoc="0" locked="0" layoutInCell="1" allowOverlap="1" wp14:anchorId="38A3D3BA" wp14:editId="24F529D3">
                <wp:simplePos x="0" y="0"/>
                <wp:positionH relativeFrom="margin">
                  <wp:posOffset>156845</wp:posOffset>
                </wp:positionH>
                <wp:positionV relativeFrom="paragraph">
                  <wp:posOffset>237490</wp:posOffset>
                </wp:positionV>
                <wp:extent cx="6055995" cy="1404620"/>
                <wp:effectExtent l="0" t="0" r="2095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5995" cy="1404620"/>
                        </a:xfrm>
                        <a:prstGeom prst="rect">
                          <a:avLst/>
                        </a:prstGeom>
                        <a:solidFill>
                          <a:srgbClr val="FFFFFF"/>
                        </a:solidFill>
                        <a:ln w="9525">
                          <a:solidFill>
                            <a:srgbClr val="000000"/>
                          </a:solidFill>
                          <a:miter lim="800000"/>
                          <a:headEnd/>
                          <a:tailEnd/>
                        </a:ln>
                      </wps:spPr>
                      <wps:txbx>
                        <w:txbxContent>
                          <w:p w14:paraId="16A388AF" w14:textId="77777777" w:rsidR="00695760" w:rsidRDefault="00695760" w:rsidP="00695760">
                            <w:pPr>
                              <w:rPr>
                                <w:rFonts w:cs="Arial"/>
                              </w:rPr>
                            </w:pPr>
                            <w:r w:rsidRPr="001B39BB">
                              <w:rPr>
                                <w:rFonts w:cs="Arial"/>
                              </w:rPr>
                              <w:t xml:space="preserve">RAN3 </w:t>
                            </w:r>
                            <w:r>
                              <w:rPr>
                                <w:rFonts w:cs="Arial"/>
                              </w:rPr>
                              <w:t>has discussed the inter donor DU re-routing and the source IP configuration, considering that the source IP filtering may deployed in the wireline intra</w:t>
                            </w:r>
                            <w:r>
                              <w:rPr>
                                <w:rFonts w:cs="Arial" w:hint="eastAsia"/>
                              </w:rPr>
                              <w:t>-</w:t>
                            </w:r>
                            <w:r>
                              <w:rPr>
                                <w:rFonts w:cs="Arial"/>
                              </w:rPr>
                              <w:t>donor F1 network, and the IP address allocated to IAB DU is anchored at the IAB donor DU, the following agreements are achieved:</w:t>
                            </w:r>
                          </w:p>
                          <w:p w14:paraId="1ABF67DC" w14:textId="77777777" w:rsidR="00695760" w:rsidRDefault="00695760" w:rsidP="00695760">
                            <w:pPr>
                              <w:rPr>
                                <w:b/>
                                <w:kern w:val="2"/>
                              </w:rPr>
                            </w:pPr>
                            <w:r>
                              <w:rPr>
                                <w:b/>
                              </w:rPr>
                              <w:t xml:space="preserve">Inter-donor DU re-routing is not </w:t>
                            </w:r>
                            <w:proofErr w:type="gramStart"/>
                            <w:r>
                              <w:rPr>
                                <w:b/>
                              </w:rPr>
                              <w:t>support,</w:t>
                            </w:r>
                            <w:proofErr w:type="gramEnd"/>
                            <w:r>
                              <w:rPr>
                                <w:b/>
                              </w:rPr>
                              <w:t xml:space="preserve"> the UL BAP address is donor DU specific.</w:t>
                            </w:r>
                          </w:p>
                          <w:p w14:paraId="36171C4F" w14:textId="51942301" w:rsidR="00695760" w:rsidRPr="00695760" w:rsidRDefault="00695760">
                            <w:pPr>
                              <w:rPr>
                                <w:rFonts w:cs="Arial"/>
                                <w:b/>
                              </w:rPr>
                            </w:pPr>
                            <w:r w:rsidRPr="00EA273C">
                              <w:rPr>
                                <w:b/>
                                <w:bCs/>
                              </w:rPr>
                              <w:t>Current CU includes the mapping between the IPv4 address(es)/IPv6 prefix assigned to the IAB node, and the related donor-DU’s BAP address, in the RRC message when assign the IP address to the IAB node.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A3D3BA" id="_x0000_t202" coordsize="21600,21600" o:spt="202" path="m,l,21600r21600,l21600,xe">
                <v:stroke joinstyle="miter"/>
                <v:path gradientshapeok="t" o:connecttype="rect"/>
              </v:shapetype>
              <v:shape id="Text Box 2" o:spid="_x0000_s1026" type="#_x0000_t202" style="position:absolute;left:0;text-align:left;margin-left:12.35pt;margin-top:18.7pt;width:476.85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hz5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">
                <v:textbox style="mso-fit-shape-to-text:t">
                  <w:txbxContent>
                    <w:p w14:paraId="16A388AF" w14:textId="77777777" w:rsidR="00695760" w:rsidRDefault="00695760" w:rsidP="00695760">
                      <w:pPr>
                        <w:rPr>
                          <w:rFonts w:cs="Arial"/>
                        </w:rPr>
                      </w:pPr>
                      <w:r w:rsidRPr="001B39BB">
                        <w:rPr>
                          <w:rFonts w:cs="Arial"/>
                        </w:rPr>
                        <w:t xml:space="preserve">RAN3 </w:t>
                      </w:r>
                      <w:r>
                        <w:rPr>
                          <w:rFonts w:cs="Arial"/>
                        </w:rPr>
                        <w:t>has discussed the inter donor DU re-routing and the source IP configuration, considering that the source IP filtering may deployed in the wireline intra</w:t>
                      </w:r>
                      <w:r>
                        <w:rPr>
                          <w:rFonts w:cs="Arial" w:hint="eastAsia"/>
                        </w:rPr>
                        <w:t>-</w:t>
                      </w:r>
                      <w:r>
                        <w:rPr>
                          <w:rFonts w:cs="Arial"/>
                        </w:rPr>
                        <w:t>donor F1 network, and the IP address allocated to IAB DU is anchored at the IAB donor DU, the following agreements are achieved:</w:t>
                      </w:r>
                    </w:p>
                    <w:p w14:paraId="1ABF67DC" w14:textId="77777777" w:rsidR="00695760" w:rsidRDefault="00695760" w:rsidP="00695760">
                      <w:pPr>
                        <w:rPr>
                          <w:b/>
                          <w:kern w:val="2"/>
                        </w:rPr>
                      </w:pPr>
                      <w:r>
                        <w:rPr>
                          <w:b/>
                        </w:rPr>
                        <w:t xml:space="preserve">Inter-donor DU re-routing is not </w:t>
                      </w:r>
                      <w:proofErr w:type="gramStart"/>
                      <w:r>
                        <w:rPr>
                          <w:b/>
                        </w:rPr>
                        <w:t>support,</w:t>
                      </w:r>
                      <w:proofErr w:type="gramEnd"/>
                      <w:r>
                        <w:rPr>
                          <w:b/>
                        </w:rPr>
                        <w:t xml:space="preserve"> the UL BAP address is donor DU specific.</w:t>
                      </w:r>
                    </w:p>
                    <w:p w14:paraId="36171C4F" w14:textId="51942301" w:rsidR="00695760" w:rsidRPr="00695760" w:rsidRDefault="00695760">
                      <w:pPr>
                        <w:rPr>
                          <w:rFonts w:cs="Arial"/>
                          <w:b/>
                        </w:rPr>
                      </w:pPr>
                      <w:r w:rsidRPr="00EA273C">
                        <w:rPr>
                          <w:b/>
                          <w:bCs/>
                        </w:rPr>
                        <w:t>Current CU includes the mapping between the IPv4 address(es)/IPv6 prefix assigned to the IAB node, and the related donor-DU’s BAP address, in the RRC message when assign the IP address to the IAB node.</w:t>
                      </w:r>
                    </w:p>
                  </w:txbxContent>
                </v:textbox>
                <w10:wrap type="topAndBottom" anchorx="margin"/>
              </v:shape>
            </w:pict>
          </mc:Fallback>
        </mc:AlternateContent>
      </w:r>
      <w:r>
        <w:t>RAN3 provided additional information regarding inter-donor DU rerouting and source IP configuration is [</w:t>
      </w:r>
      <w:r w:rsidR="00527FD3">
        <w:t>3</w:t>
      </w:r>
      <w:r>
        <w:t>]:</w:t>
      </w:r>
    </w:p>
    <w:p w14:paraId="17DA966C" w14:textId="3D3FF227" w:rsidR="00695760" w:rsidRDefault="00695760" w:rsidP="000D4D53">
      <w:r>
        <w:t xml:space="preserve">According to the above RAN3 agreement, in addition to providing the ability to request and </w:t>
      </w:r>
      <w:r w:rsidR="00527FD3">
        <w:t>configuration of</w:t>
      </w:r>
      <w:r>
        <w:t xml:space="preserve"> IP addressed to an IAB-node using RRC </w:t>
      </w:r>
      <w:proofErr w:type="spellStart"/>
      <w:r>
        <w:t>signalling</w:t>
      </w:r>
      <w:proofErr w:type="spellEnd"/>
      <w:r>
        <w:t xml:space="preserve">, this </w:t>
      </w:r>
      <w:proofErr w:type="spellStart"/>
      <w:r>
        <w:t>signalling</w:t>
      </w:r>
      <w:proofErr w:type="spellEnd"/>
      <w:r>
        <w:t xml:space="preserve"> must </w:t>
      </w:r>
      <w:r w:rsidR="00527FD3">
        <w:t>support a method to bind each configured IP address to the BAP address of the donor-DU that anchors that IP address.</w:t>
      </w:r>
    </w:p>
    <w:p w14:paraId="5939A320" w14:textId="108D5AF9" w:rsidR="00527FD3" w:rsidRDefault="00527FD3" w:rsidP="000D4D53">
      <w:r>
        <w:t>Finally, in an additional LS from RAN3 [3] they have provided detailed information to RAN2 on the type and number of IP addresses/IP address prefixes that RRC is expected to be able to allocate to an IAB node</w:t>
      </w:r>
      <w:r w:rsidR="000E6C10">
        <w:t xml:space="preserve"> [4]</w:t>
      </w:r>
      <w:r>
        <w:t>. In addition, RAN3 has identified that different addresses should be allocated to support different IAB-node usage (</w:t>
      </w:r>
      <w:r w:rsidRPr="00761E21">
        <w:rPr>
          <w:rFonts w:ascii="Calibri" w:hAnsi="Calibri" w:cs="Calibri"/>
          <w:bCs/>
          <w:sz w:val="22"/>
          <w:szCs w:val="22"/>
        </w:rPr>
        <w:t>F1-C traffic, F1-U traffic and non-F1 traffic</w:t>
      </w:r>
      <w:r>
        <w:rPr>
          <w:rFonts w:ascii="Calibri" w:hAnsi="Calibri" w:cs="Calibri"/>
          <w:bCs/>
          <w:sz w:val="22"/>
          <w:szCs w:val="22"/>
        </w:rPr>
        <w:t xml:space="preserve">). Also, RAN3 added a requirement that if the IAB node’s IP addresses were configured by OAM, then RRC </w:t>
      </w:r>
      <w:proofErr w:type="spellStart"/>
      <w:r>
        <w:rPr>
          <w:rFonts w:ascii="Calibri" w:hAnsi="Calibri" w:cs="Calibri"/>
          <w:bCs/>
          <w:sz w:val="22"/>
          <w:szCs w:val="22"/>
        </w:rPr>
        <w:t>signalling</w:t>
      </w:r>
      <w:proofErr w:type="spellEnd"/>
      <w:r>
        <w:rPr>
          <w:rFonts w:ascii="Calibri" w:hAnsi="Calibri" w:cs="Calibri"/>
          <w:bCs/>
          <w:sz w:val="22"/>
          <w:szCs w:val="22"/>
        </w:rPr>
        <w:t xml:space="preserve"> should be able to report the type, number, and usage of these IP addresses to the IAB donor.</w:t>
      </w:r>
      <w:r>
        <w:t xml:space="preserve"> </w:t>
      </w:r>
    </w:p>
    <w:p w14:paraId="60AC73AF" w14:textId="77777777" w:rsidR="00F738F8" w:rsidRDefault="00F738F8" w:rsidP="000D4D53"/>
    <w:p w14:paraId="4E58B371" w14:textId="2F157DE8" w:rsidR="00E56577" w:rsidRDefault="00F51A16" w:rsidP="000D4D53">
      <w:r>
        <w:t>RAN2 discussed the issue of IP address allocation via RRC in RAN2#109</w:t>
      </w:r>
      <w:r w:rsidR="00F738F8">
        <w:t>bis</w:t>
      </w:r>
      <w:r>
        <w:t>-e</w:t>
      </w:r>
      <w:r w:rsidR="00E56577">
        <w:t xml:space="preserve"> [</w:t>
      </w:r>
      <w:r w:rsidR="00695760">
        <w:t>5</w:t>
      </w:r>
      <w:r w:rsidR="00E56577">
        <w:t>]</w:t>
      </w:r>
      <w:r>
        <w:t>, and reached the following agreements and conclusions:</w:t>
      </w:r>
      <w:r w:rsidR="00E56577">
        <w:rPr>
          <w:noProof/>
        </w:rPr>
        <mc:AlternateContent>
          <mc:Choice Requires="wps">
            <w:drawing>
              <wp:anchor distT="45720" distB="45720" distL="114300" distR="114300" simplePos="0" relativeHeight="251664384" behindDoc="0" locked="0" layoutInCell="1" allowOverlap="1" wp14:anchorId="351FCF25" wp14:editId="5E2BD62B">
                <wp:simplePos x="0" y="0"/>
                <wp:positionH relativeFrom="column">
                  <wp:posOffset>159385</wp:posOffset>
                </wp:positionH>
                <wp:positionV relativeFrom="paragraph">
                  <wp:posOffset>401320</wp:posOffset>
                </wp:positionV>
                <wp:extent cx="5979160" cy="1404620"/>
                <wp:effectExtent l="0" t="0" r="21590" b="1460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9160" cy="1404620"/>
                        </a:xfrm>
                        <a:prstGeom prst="rect">
                          <a:avLst/>
                        </a:prstGeom>
                        <a:solidFill>
                          <a:srgbClr val="FFFFFF"/>
                        </a:solidFill>
                        <a:ln w="9525">
                          <a:solidFill>
                            <a:srgbClr val="000000"/>
                          </a:solidFill>
                          <a:miter lim="800000"/>
                          <a:headEnd/>
                          <a:tailEnd/>
                        </a:ln>
                      </wps:spPr>
                      <wps:txbx>
                        <w:txbxContent>
                          <w:p w14:paraId="15F4566F" w14:textId="77777777" w:rsidR="00F738F8" w:rsidRDefault="00F738F8" w:rsidP="00F738F8">
                            <w:pPr>
                              <w:pStyle w:val="Agreement"/>
                              <w:numPr>
                                <w:ilvl w:val="0"/>
                                <w:numId w:val="42"/>
                              </w:numPr>
                              <w:tabs>
                                <w:tab w:val="clear" w:pos="2790"/>
                              </w:tabs>
                              <w:ind w:left="360"/>
                              <w:rPr>
                                <w:lang w:eastAsia="zh-CN"/>
                              </w:rPr>
                            </w:pPr>
                            <w:r>
                              <w:rPr>
                                <w:lang w:eastAsia="zh-CN"/>
                              </w:rPr>
                              <w:t xml:space="preserve">[023] An IAB node explicitly requests IP address(es) during integration in the NSA case. [Explicit means here that either an existing message (e.g. </w:t>
                            </w:r>
                            <w:proofErr w:type="spellStart"/>
                            <w:r>
                              <w:rPr>
                                <w:lang w:eastAsia="zh-CN"/>
                              </w:rPr>
                              <w:t>RRCReconfigurationComplete</w:t>
                            </w:r>
                            <w:proofErr w:type="spellEnd"/>
                            <w:r>
                              <w:rPr>
                                <w:lang w:eastAsia="zh-CN"/>
                              </w:rPr>
                              <w:t>) is modified to explicitly include a request, or a new message is introduced to indicate a request.]</w:t>
                            </w:r>
                          </w:p>
                          <w:p w14:paraId="59A49F1D" w14:textId="77777777" w:rsidR="00F738F8" w:rsidRDefault="00F738F8" w:rsidP="00F738F8">
                            <w:pPr>
                              <w:pStyle w:val="Agreement"/>
                              <w:numPr>
                                <w:ilvl w:val="0"/>
                                <w:numId w:val="42"/>
                              </w:numPr>
                              <w:tabs>
                                <w:tab w:val="clear" w:pos="2790"/>
                              </w:tabs>
                              <w:ind w:left="360"/>
                              <w:rPr>
                                <w:lang w:eastAsia="zh-CN"/>
                              </w:rPr>
                            </w:pPr>
                            <w:r>
                              <w:rPr>
                                <w:lang w:eastAsia="zh-CN"/>
                              </w:rPr>
                              <w:t xml:space="preserve">[023] A single RRC message/procedure is adopted for IP address request, for both SA and NSA cases. </w:t>
                            </w:r>
                          </w:p>
                          <w:p w14:paraId="1B78FD9E" w14:textId="77777777" w:rsidR="00F738F8" w:rsidRDefault="00F738F8" w:rsidP="00F738F8">
                            <w:pPr>
                              <w:pStyle w:val="Agreement"/>
                              <w:numPr>
                                <w:ilvl w:val="0"/>
                                <w:numId w:val="42"/>
                              </w:numPr>
                              <w:tabs>
                                <w:tab w:val="clear" w:pos="2790"/>
                              </w:tabs>
                              <w:ind w:left="360"/>
                              <w:rPr>
                                <w:lang w:eastAsia="zh-CN"/>
                              </w:rPr>
                            </w:pPr>
                            <w:r>
                              <w:rPr>
                                <w:lang w:eastAsia="zh-CN"/>
                              </w:rPr>
                              <w:t xml:space="preserve">[023] For the IP address configuration by the CU, </w:t>
                            </w:r>
                            <w:proofErr w:type="spellStart"/>
                            <w:r>
                              <w:rPr>
                                <w:lang w:eastAsia="zh-CN"/>
                              </w:rPr>
                              <w:t>RRCReconfiguration</w:t>
                            </w:r>
                            <w:proofErr w:type="spellEnd"/>
                            <w:r>
                              <w:rPr>
                                <w:lang w:eastAsia="zh-CN"/>
                              </w:rPr>
                              <w:t xml:space="preserve"> message is used for both SA and NSA cases.</w:t>
                            </w:r>
                          </w:p>
                          <w:p w14:paraId="06E7F491" w14:textId="2F444E4E" w:rsidR="00F51A16" w:rsidRPr="00E56577" w:rsidRDefault="00F738F8" w:rsidP="006E64AE">
                            <w:pPr>
                              <w:pStyle w:val="Agreement"/>
                              <w:numPr>
                                <w:ilvl w:val="0"/>
                                <w:numId w:val="42"/>
                              </w:numPr>
                              <w:tabs>
                                <w:tab w:val="clear" w:pos="2790"/>
                              </w:tabs>
                              <w:ind w:left="360"/>
                              <w:rPr>
                                <w:lang w:eastAsia="zh-CN"/>
                              </w:rPr>
                            </w:pPr>
                            <w:r>
                              <w:rPr>
                                <w:lang w:eastAsia="zh-CN"/>
                              </w:rPr>
                              <w:t xml:space="preserve">Continue in the RRC discussion.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1FCF25" id="_x0000_s1027" type="#_x0000_t202" style="position:absolute;left:0;text-align:left;margin-left:12.55pt;margin-top:31.6pt;width:470.8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">
                <v:textbox style="mso-fit-shape-to-text:t">
                  <w:txbxContent>
                    <w:p w14:paraId="15F4566F" w14:textId="77777777" w:rsidR="00F738F8" w:rsidRDefault="00F738F8" w:rsidP="00F738F8">
                      <w:pPr>
                        <w:pStyle w:val="Agreement"/>
                        <w:numPr>
                          <w:ilvl w:val="0"/>
                          <w:numId w:val="42"/>
                        </w:numPr>
                        <w:tabs>
                          <w:tab w:val="clear" w:pos="2790"/>
                        </w:tabs>
                        <w:ind w:left="360"/>
                        <w:rPr>
                          <w:lang w:eastAsia="zh-CN"/>
                        </w:rPr>
                      </w:pPr>
                      <w:r>
                        <w:rPr>
                          <w:lang w:eastAsia="zh-CN"/>
                        </w:rPr>
                        <w:t xml:space="preserve">[023] An IAB node explicitly requests IP address(es) during integration in the NSA case. [Explicit means here that either an existing message (e.g. </w:t>
                      </w:r>
                      <w:proofErr w:type="spellStart"/>
                      <w:r>
                        <w:rPr>
                          <w:lang w:eastAsia="zh-CN"/>
                        </w:rPr>
                        <w:t>RRCReconfigurationComplete</w:t>
                      </w:r>
                      <w:proofErr w:type="spellEnd"/>
                      <w:r>
                        <w:rPr>
                          <w:lang w:eastAsia="zh-CN"/>
                        </w:rPr>
                        <w:t>) is modified to explicitly include a request, or a new message is introduced to indicate a request.]</w:t>
                      </w:r>
                    </w:p>
                    <w:p w14:paraId="59A49F1D" w14:textId="77777777" w:rsidR="00F738F8" w:rsidRDefault="00F738F8" w:rsidP="00F738F8">
                      <w:pPr>
                        <w:pStyle w:val="Agreement"/>
                        <w:numPr>
                          <w:ilvl w:val="0"/>
                          <w:numId w:val="42"/>
                        </w:numPr>
                        <w:tabs>
                          <w:tab w:val="clear" w:pos="2790"/>
                        </w:tabs>
                        <w:ind w:left="360"/>
                        <w:rPr>
                          <w:lang w:eastAsia="zh-CN"/>
                        </w:rPr>
                      </w:pPr>
                      <w:r>
                        <w:rPr>
                          <w:lang w:eastAsia="zh-CN"/>
                        </w:rPr>
                        <w:t xml:space="preserve">[023] A single RRC message/procedure is adopted for IP address request, for both SA and NSA cases. </w:t>
                      </w:r>
                    </w:p>
                    <w:p w14:paraId="1B78FD9E" w14:textId="77777777" w:rsidR="00F738F8" w:rsidRDefault="00F738F8" w:rsidP="00F738F8">
                      <w:pPr>
                        <w:pStyle w:val="Agreement"/>
                        <w:numPr>
                          <w:ilvl w:val="0"/>
                          <w:numId w:val="42"/>
                        </w:numPr>
                        <w:tabs>
                          <w:tab w:val="clear" w:pos="2790"/>
                        </w:tabs>
                        <w:ind w:left="360"/>
                        <w:rPr>
                          <w:lang w:eastAsia="zh-CN"/>
                        </w:rPr>
                      </w:pPr>
                      <w:r>
                        <w:rPr>
                          <w:lang w:eastAsia="zh-CN"/>
                        </w:rPr>
                        <w:t xml:space="preserve">[023] For the IP address configuration by the CU, </w:t>
                      </w:r>
                      <w:proofErr w:type="spellStart"/>
                      <w:r>
                        <w:rPr>
                          <w:lang w:eastAsia="zh-CN"/>
                        </w:rPr>
                        <w:t>RRCReconfiguration</w:t>
                      </w:r>
                      <w:proofErr w:type="spellEnd"/>
                      <w:r>
                        <w:rPr>
                          <w:lang w:eastAsia="zh-CN"/>
                        </w:rPr>
                        <w:t xml:space="preserve"> message is used for both SA and NSA cases.</w:t>
                      </w:r>
                    </w:p>
                    <w:p w14:paraId="06E7F491" w14:textId="2F444E4E" w:rsidR="00F51A16" w:rsidRPr="00E56577" w:rsidRDefault="00F738F8" w:rsidP="006E64AE">
                      <w:pPr>
                        <w:pStyle w:val="Agreement"/>
                        <w:numPr>
                          <w:ilvl w:val="0"/>
                          <w:numId w:val="42"/>
                        </w:numPr>
                        <w:tabs>
                          <w:tab w:val="clear" w:pos="2790"/>
                        </w:tabs>
                        <w:ind w:left="360"/>
                        <w:rPr>
                          <w:lang w:eastAsia="zh-CN"/>
                        </w:rPr>
                      </w:pPr>
                      <w:r>
                        <w:rPr>
                          <w:lang w:eastAsia="zh-CN"/>
                        </w:rPr>
                        <w:t xml:space="preserve">Continue in the RRC discussion. </w:t>
                      </w:r>
                    </w:p>
                  </w:txbxContent>
                </v:textbox>
                <w10:wrap type="topAndBottom"/>
              </v:shape>
            </w:pict>
          </mc:Fallback>
        </mc:AlternateContent>
      </w:r>
    </w:p>
    <w:p w14:paraId="0F801561" w14:textId="39917725" w:rsidR="00F51A16" w:rsidRDefault="00987529" w:rsidP="000D4D53">
      <w:r>
        <w:t xml:space="preserve">In this contribution </w:t>
      </w:r>
      <w:r w:rsidR="006E64AE">
        <w:t xml:space="preserve">we discuss how RAN3’s requirements can be </w:t>
      </w:r>
      <w:r w:rsidR="007B1738">
        <w:t>achieved and</w:t>
      </w:r>
      <w:r w:rsidR="006E64AE">
        <w:t xml:space="preserve"> propose enhancements to RRC </w:t>
      </w:r>
      <w:proofErr w:type="spellStart"/>
      <w:r w:rsidR="006E64AE">
        <w:t>signalling</w:t>
      </w:r>
      <w:proofErr w:type="spellEnd"/>
      <w:r w:rsidR="006E64AE">
        <w:t xml:space="preserve"> to support their requirements for IAB-node IP address configuration and reporting</w:t>
      </w:r>
      <w:r>
        <w:t>.</w:t>
      </w:r>
      <w:r w:rsidR="007B1738">
        <w:t xml:space="preserve"> Furthermore, in a related contribution [6] we provided a draft CR to 38.331 detailing our proposed </w:t>
      </w:r>
      <w:proofErr w:type="spellStart"/>
      <w:r w:rsidR="007B1738">
        <w:t>signalling</w:t>
      </w:r>
      <w:proofErr w:type="spellEnd"/>
      <w:r w:rsidR="007B1738">
        <w:t xml:space="preserve"> and procedural enhancements.</w:t>
      </w:r>
    </w:p>
    <w:p w14:paraId="4AF4B1C1" w14:textId="0BB875E9" w:rsidR="000D4D53" w:rsidRDefault="003E72EA" w:rsidP="000D4D53">
      <w:pPr>
        <w:pStyle w:val="Heading1"/>
        <w:spacing w:before="120"/>
        <w:ind w:left="431" w:hanging="431"/>
        <w:rPr>
          <w:rFonts w:eastAsia="SimSun"/>
          <w:lang w:val="en-US"/>
        </w:rPr>
      </w:pPr>
      <w:r>
        <w:rPr>
          <w:rFonts w:eastAsia="SimSun"/>
          <w:lang w:val="en-US"/>
        </w:rPr>
        <w:t>Discussion</w:t>
      </w:r>
    </w:p>
    <w:p w14:paraId="7BA750DB" w14:textId="486D84E2" w:rsidR="007023D1" w:rsidRDefault="00FF6AD1" w:rsidP="008A413D">
      <w:r>
        <w:t xml:space="preserve">As discussed in the introduction, in RAN2#109bis-e it was agreed the RRC Reconfiguration message could be used for IP address configuration by the donor-CU to an IAB node. </w:t>
      </w:r>
      <w:r w:rsidR="000E6C10">
        <w:t xml:space="preserve">Furthermore, reference [4] provided detailed requirements from RAN3 to RAN2 on the type, </w:t>
      </w:r>
      <w:proofErr w:type="gramStart"/>
      <w:r w:rsidR="000E6C10">
        <w:t>number</w:t>
      </w:r>
      <w:proofErr w:type="gramEnd"/>
      <w:r w:rsidR="000E6C10">
        <w:t xml:space="preserve"> and usage of IP addresses/prefixes that RRC needs to support</w:t>
      </w:r>
      <w:r w:rsidR="007023D1">
        <w:t>.</w:t>
      </w:r>
    </w:p>
    <w:p w14:paraId="1454A139" w14:textId="3FAD748E" w:rsidR="007023D1" w:rsidRDefault="007023D1" w:rsidP="007023D1">
      <w:r>
        <w:t xml:space="preserve">In addition to supporting the allocation if IPv4 addresses, IPv6 addresses, and IPv6 prefixes to the IAB node, the RRC </w:t>
      </w:r>
      <w:proofErr w:type="spellStart"/>
      <w:r>
        <w:t>signalling</w:t>
      </w:r>
      <w:proofErr w:type="spellEnd"/>
      <w:r>
        <w:t xml:space="preserve"> must also support the deletion and replacement of previously configured IP addresses/prefixes with new ones. We can address RAN3’s requirements by enhancing the RRC Reconfiguration message with the addition of a new IE for the configurations of IP addresses/prefixes. Furthermore, this IE should support both adding new IP addresses/prefixes configured for each of the stated usage types, </w:t>
      </w:r>
      <w:proofErr w:type="gramStart"/>
      <w:r>
        <w:t>and also</w:t>
      </w:r>
      <w:proofErr w:type="gramEnd"/>
      <w:r>
        <w:t xml:space="preserve"> the removal of previously configured IP addresses/prefixes.</w:t>
      </w:r>
    </w:p>
    <w:p w14:paraId="1317D50A" w14:textId="799296D5" w:rsidR="007023D1" w:rsidRDefault="007023D1" w:rsidP="007023D1">
      <w:pPr>
        <w:rPr>
          <w:b/>
        </w:rPr>
      </w:pPr>
      <w:r>
        <w:rPr>
          <w:b/>
        </w:rPr>
        <w:t>Proposal 1: Enhance RRC Reconfiguration with a new IE that supports configuring IP addresses/prefixes to an IAB node, and the removal of previously configured IP addresses/prefixes, according to RAN3’s requirements.</w:t>
      </w:r>
    </w:p>
    <w:p w14:paraId="710B4A79" w14:textId="77777777" w:rsidR="007023D1" w:rsidRDefault="007023D1" w:rsidP="007023D1">
      <w:r>
        <w:t xml:space="preserve">In addition to the configuration of IP addresses/prefixes, RAN3 also requires that RRC support two additional functions: </w:t>
      </w:r>
    </w:p>
    <w:p w14:paraId="5934F339" w14:textId="77777777" w:rsidR="007023D1" w:rsidRPr="00C17F37" w:rsidRDefault="007023D1" w:rsidP="007023D1">
      <w:pPr>
        <w:pStyle w:val="ListParagraph"/>
        <w:numPr>
          <w:ilvl w:val="0"/>
          <w:numId w:val="49"/>
        </w:numPr>
      </w:pPr>
      <w:r>
        <w:t>Reporting of IP addresses/prefixes and their usage, that were previously configured to the IAB node by OAM,</w:t>
      </w:r>
      <w:r>
        <w:rPr>
          <w:lang w:val="en-US"/>
        </w:rPr>
        <w:t xml:space="preserve"> and</w:t>
      </w:r>
    </w:p>
    <w:p w14:paraId="11F77AA6" w14:textId="06212D5C" w:rsidR="007023D1" w:rsidRPr="00057E1A" w:rsidRDefault="007023D1" w:rsidP="007023D1">
      <w:pPr>
        <w:pStyle w:val="ListParagraph"/>
        <w:numPr>
          <w:ilvl w:val="0"/>
          <w:numId w:val="49"/>
        </w:numPr>
      </w:pPr>
      <w:r>
        <w:rPr>
          <w:lang w:val="en-US"/>
        </w:rPr>
        <w:t xml:space="preserve">Requesting the configuration of </w:t>
      </w:r>
      <w:proofErr w:type="gramStart"/>
      <w:r>
        <w:rPr>
          <w:lang w:val="en-US"/>
        </w:rPr>
        <w:t>a number of</w:t>
      </w:r>
      <w:proofErr w:type="gramEnd"/>
      <w:r>
        <w:rPr>
          <w:lang w:val="en-US"/>
        </w:rPr>
        <w:t xml:space="preserve"> </w:t>
      </w:r>
      <w:r>
        <w:t xml:space="preserve">IP addresses/prefixes </w:t>
      </w:r>
      <w:r>
        <w:rPr>
          <w:lang w:val="en-US"/>
        </w:rPr>
        <w:t>per specific</w:t>
      </w:r>
      <w:r>
        <w:t xml:space="preserve"> usage,</w:t>
      </w:r>
      <w:r>
        <w:rPr>
          <w:lang w:val="en-US"/>
        </w:rPr>
        <w:t xml:space="preserve"> from the IAB node.</w:t>
      </w:r>
    </w:p>
    <w:p w14:paraId="41D5DD04" w14:textId="77777777" w:rsidR="00057E1A" w:rsidRDefault="00057E1A" w:rsidP="00057E1A">
      <w:pPr>
        <w:pStyle w:val="ListParagraph"/>
      </w:pPr>
    </w:p>
    <w:p w14:paraId="5E28F477" w14:textId="4B47C2EB" w:rsidR="007023D1" w:rsidRPr="00A4127D" w:rsidRDefault="007023D1" w:rsidP="007023D1">
      <w:r>
        <w:t xml:space="preserve">There are two possible ways to </w:t>
      </w:r>
      <w:r w:rsidR="00D44334">
        <w:t xml:space="preserve">support these requirements in </w:t>
      </w:r>
      <w:proofErr w:type="gramStart"/>
      <w:r w:rsidR="00D44334">
        <w:t>RRC</w:t>
      </w:r>
      <w:r>
        <w:t xml:space="preserve"> :</w:t>
      </w:r>
      <w:proofErr w:type="gramEnd"/>
    </w:p>
    <w:p w14:paraId="643761FA" w14:textId="3C84DB68" w:rsidR="007023D1" w:rsidRDefault="007023D1" w:rsidP="007023D1">
      <w:pPr>
        <w:overflowPunct/>
        <w:autoSpaceDE/>
        <w:autoSpaceDN/>
        <w:adjustRightInd/>
        <w:spacing w:after="180"/>
        <w:ind w:left="822"/>
        <w:textAlignment w:val="auto"/>
      </w:pPr>
      <w:bookmarkStart w:id="3" w:name="_Hlk37354988"/>
      <w:r>
        <w:t>Option 1: Define new</w:t>
      </w:r>
      <w:r w:rsidRPr="00A4127D">
        <w:t xml:space="preserve"> </w:t>
      </w:r>
      <w:r>
        <w:t xml:space="preserve">RRC </w:t>
      </w:r>
      <w:r w:rsidRPr="00A4127D">
        <w:t>procedure to request</w:t>
      </w:r>
      <w:r>
        <w:t xml:space="preserve"> </w:t>
      </w:r>
      <w:r w:rsidRPr="00A4127D">
        <w:t>IP address</w:t>
      </w:r>
      <w:r w:rsidR="00D44334">
        <w:t>es</w:t>
      </w:r>
      <w:r>
        <w:t xml:space="preserve"> </w:t>
      </w:r>
      <w:r w:rsidR="00D44334">
        <w:t>for the</w:t>
      </w:r>
      <w:r>
        <w:t xml:space="preserve"> IAB node</w:t>
      </w:r>
      <w:r w:rsidR="00D44334">
        <w:t>, and or report IP addresses already configured to the IAB node.</w:t>
      </w:r>
    </w:p>
    <w:p w14:paraId="3BB6B17A" w14:textId="341D8A89" w:rsidR="007023D1" w:rsidRDefault="007023D1" w:rsidP="007023D1">
      <w:pPr>
        <w:overflowPunct/>
        <w:autoSpaceDE/>
        <w:autoSpaceDN/>
        <w:adjustRightInd/>
        <w:spacing w:after="180"/>
        <w:ind w:left="822"/>
        <w:textAlignment w:val="auto"/>
      </w:pPr>
      <w:r>
        <w:t xml:space="preserve">Option 2: </w:t>
      </w:r>
      <w:r w:rsidR="00D44334">
        <w:t>Enhance</w:t>
      </w:r>
      <w:r>
        <w:t xml:space="preserve"> existing RRC message</w:t>
      </w:r>
      <w:r w:rsidR="00D44334">
        <w:t>(s)</w:t>
      </w:r>
      <w:r>
        <w:t xml:space="preserve"> </w:t>
      </w:r>
      <w:r w:rsidR="00D44334">
        <w:t>to support these requirements</w:t>
      </w:r>
    </w:p>
    <w:bookmarkEnd w:id="3"/>
    <w:p w14:paraId="6AC3603F" w14:textId="77777777" w:rsidR="007023D1" w:rsidRDefault="007023D1" w:rsidP="007023D1">
      <w:r>
        <w:t xml:space="preserve">Option 1 has the advantage of having no dependency on any other RRC procedure. Therefore, RAN2 can define a procedure specifically tailored to address the requirements of IP address request/allocation to an IAB node. On the other hand, </w:t>
      </w:r>
      <w:proofErr w:type="gramStart"/>
      <w:r>
        <w:t>it would seem that Option</w:t>
      </w:r>
      <w:proofErr w:type="gramEnd"/>
      <w:r>
        <w:t xml:space="preserve"> 1 should certainly have more specification impact than Option 2. Furthermore, IP address allocation is not typically within the scope of RRC but is simply being introduced to specifically address the limitations of the IAB architecture and the IAB integration procedure. In fact, some would argue that extending the IP layer to the IAB-DU was completely unnecessary to begin with. It seems unlikely that RAN2 would later find another feature beyond IAB were such a new IP allocation procedure would be beneficial.</w:t>
      </w:r>
    </w:p>
    <w:p w14:paraId="58D7501F" w14:textId="77777777" w:rsidR="00057E1A" w:rsidRDefault="007023D1" w:rsidP="007023D1">
      <w:r>
        <w:lastRenderedPageBreak/>
        <w:t xml:space="preserve">Option 2 has the advantage of less specification impact compared to Option 1. The only real issue with Option 2 is to find an existing RRC message that would be appropriate for the IAB-MT to use </w:t>
      </w:r>
      <w:proofErr w:type="gramStart"/>
      <w:r>
        <w:t>in order to</w:t>
      </w:r>
      <w:proofErr w:type="gramEnd"/>
      <w:r>
        <w:t xml:space="preserve"> request an IP address. One possibility </w:t>
      </w:r>
      <w:r w:rsidR="00BF55DA">
        <w:t>that has been proposed by several companies is</w:t>
      </w:r>
      <w:r>
        <w:t xml:space="preserve"> to enhance the </w:t>
      </w:r>
      <w:r w:rsidRPr="00A047D1">
        <w:rPr>
          <w:i/>
          <w:noProof/>
        </w:rPr>
        <w:t xml:space="preserve">UEAssistanceInformation </w:t>
      </w:r>
      <w:r w:rsidRPr="00A047D1">
        <w:t>message</w:t>
      </w:r>
      <w:r>
        <w:t xml:space="preserve"> for this purpose. </w:t>
      </w:r>
      <w:r w:rsidR="00FA0E95">
        <w:t xml:space="preserve">This is the approach we have assumed in the related draft CR [6]. </w:t>
      </w:r>
    </w:p>
    <w:p w14:paraId="0B4DCB90" w14:textId="77777777" w:rsidR="00FE1252" w:rsidRDefault="00FA0E95" w:rsidP="007023D1">
      <w:pPr>
        <w:rPr>
          <w:iCs/>
          <w:noProof/>
        </w:rPr>
      </w:pPr>
      <w:r>
        <w:t xml:space="preserve">In [6] we introduced </w:t>
      </w:r>
      <w:r w:rsidR="00057E1A">
        <w:t xml:space="preserve">two </w:t>
      </w:r>
      <w:r>
        <w:t>new IEs t</w:t>
      </w:r>
      <w:r w:rsidR="00057E1A">
        <w:t xml:space="preserve">o </w:t>
      </w:r>
      <w:r w:rsidR="00057E1A" w:rsidRPr="00A047D1">
        <w:rPr>
          <w:i/>
          <w:noProof/>
        </w:rPr>
        <w:t>UEAssistanceInformation</w:t>
      </w:r>
      <w:r w:rsidR="00057E1A">
        <w:rPr>
          <w:i/>
          <w:noProof/>
        </w:rPr>
        <w:t xml:space="preserve"> </w:t>
      </w:r>
      <w:r w:rsidR="00057E1A">
        <w:rPr>
          <w:iCs/>
          <w:noProof/>
        </w:rPr>
        <w:t xml:space="preserve">to support requesting the configuration of IP addresses/prefixes per usage type by the IAB node, and also reporting IP addresses/prefixes that have previoulsy been configured to the IAB node, along with their corresponding usage types. </w:t>
      </w:r>
      <w:r w:rsidR="00C4385D">
        <w:rPr>
          <w:iCs/>
          <w:noProof/>
        </w:rPr>
        <w:t>However, during the RRC email discussion</w:t>
      </w:r>
      <w:r w:rsidR="00FE1252">
        <w:rPr>
          <w:iCs/>
          <w:noProof/>
        </w:rPr>
        <w:t xml:space="preserve"> </w:t>
      </w:r>
      <w:r w:rsidR="00FE1252" w:rsidRPr="00FE1252">
        <w:rPr>
          <w:iCs/>
          <w:noProof/>
        </w:rPr>
        <w:t>[Post109bis-e][920][IAB]</w:t>
      </w:r>
      <w:r w:rsidR="00C4385D">
        <w:rPr>
          <w:iCs/>
          <w:noProof/>
        </w:rPr>
        <w:t>, it appears that some companies may prefer to add one or more new RRC messages to support these functions.</w:t>
      </w:r>
      <w:r w:rsidR="00775A11">
        <w:rPr>
          <w:iCs/>
          <w:noProof/>
        </w:rPr>
        <w:t xml:space="preserve"> </w:t>
      </w:r>
      <w:r w:rsidR="00FE1252">
        <w:rPr>
          <w:iCs/>
          <w:noProof/>
        </w:rPr>
        <w:t xml:space="preserve">We do not see any strong advantage of defining new RRC messages for this purpose, as we see that such messages would provide functionality equivalent to enhancing </w:t>
      </w:r>
      <w:r w:rsidR="00FE1252" w:rsidRPr="00A047D1">
        <w:rPr>
          <w:i/>
          <w:noProof/>
        </w:rPr>
        <w:t>UEAssistanceInformation</w:t>
      </w:r>
      <w:r w:rsidR="00FE1252">
        <w:rPr>
          <w:i/>
          <w:noProof/>
        </w:rPr>
        <w:t xml:space="preserve">. </w:t>
      </w:r>
      <w:r w:rsidR="00FE1252">
        <w:rPr>
          <w:iCs/>
          <w:noProof/>
        </w:rPr>
        <w:t xml:space="preserve">However, if RAN2 has a preference for this approach, it should be straight forward to define such new messaging and related procedures based in the enhancements to </w:t>
      </w:r>
      <w:r w:rsidR="00FE1252" w:rsidRPr="00A047D1">
        <w:rPr>
          <w:i/>
          <w:noProof/>
        </w:rPr>
        <w:t>UEAssistanceInformation</w:t>
      </w:r>
      <w:r w:rsidR="00FE1252">
        <w:rPr>
          <w:i/>
          <w:noProof/>
        </w:rPr>
        <w:t xml:space="preserve"> </w:t>
      </w:r>
      <w:r w:rsidR="00FE1252">
        <w:rPr>
          <w:iCs/>
          <w:noProof/>
        </w:rPr>
        <w:t>that we proposed in [6].</w:t>
      </w:r>
    </w:p>
    <w:p w14:paraId="6048D217" w14:textId="359F1D0B" w:rsidR="00FE1252" w:rsidRDefault="00FE1252" w:rsidP="00FE1252">
      <w:pPr>
        <w:rPr>
          <w:b/>
        </w:rPr>
      </w:pPr>
      <w:r>
        <w:rPr>
          <w:b/>
        </w:rPr>
        <w:t xml:space="preserve">Proposal </w:t>
      </w:r>
      <w:r>
        <w:rPr>
          <w:b/>
        </w:rPr>
        <w:t>2</w:t>
      </w:r>
      <w:r>
        <w:rPr>
          <w:b/>
        </w:rPr>
        <w:t xml:space="preserve">: RAN2 should discuss and select one of the following two options for </w:t>
      </w:r>
      <w:r w:rsidRPr="00042B3E">
        <w:rPr>
          <w:b/>
        </w:rPr>
        <w:t>IAB node IP address</w:t>
      </w:r>
      <w:r>
        <w:rPr>
          <w:b/>
        </w:rPr>
        <w:t>/prefix</w:t>
      </w:r>
      <w:r w:rsidRPr="00042B3E">
        <w:rPr>
          <w:b/>
        </w:rPr>
        <w:t xml:space="preserve"> </w:t>
      </w:r>
      <w:r>
        <w:rPr>
          <w:b/>
        </w:rPr>
        <w:t>request</w:t>
      </w:r>
      <w:r>
        <w:rPr>
          <w:b/>
        </w:rPr>
        <w:t xml:space="preserve"> and reporting </w:t>
      </w:r>
      <w:r w:rsidRPr="00042B3E">
        <w:rPr>
          <w:b/>
        </w:rPr>
        <w:t>via RRC</w:t>
      </w:r>
      <w:r>
        <w:rPr>
          <w:b/>
        </w:rPr>
        <w:t>:</w:t>
      </w:r>
    </w:p>
    <w:p w14:paraId="3429F115" w14:textId="48895DD2" w:rsidR="007E2603" w:rsidRPr="007E2603" w:rsidRDefault="007E2603" w:rsidP="007E2603">
      <w:pPr>
        <w:ind w:left="562"/>
        <w:rPr>
          <w:b/>
          <w:bCs/>
        </w:rPr>
      </w:pPr>
      <w:r w:rsidRPr="00042B3E">
        <w:rPr>
          <w:b/>
          <w:bCs/>
        </w:rPr>
        <w:t xml:space="preserve">Option </w:t>
      </w:r>
      <w:r>
        <w:rPr>
          <w:b/>
          <w:bCs/>
        </w:rPr>
        <w:t>1</w:t>
      </w:r>
      <w:r w:rsidRPr="00042B3E">
        <w:rPr>
          <w:b/>
          <w:bCs/>
        </w:rPr>
        <w:t xml:space="preserve">: </w:t>
      </w:r>
      <w:r>
        <w:rPr>
          <w:b/>
          <w:bCs/>
        </w:rPr>
        <w:t>Enhance</w:t>
      </w:r>
      <w:r>
        <w:rPr>
          <w:b/>
          <w:bCs/>
        </w:rPr>
        <w:t xml:space="preserve"> </w:t>
      </w:r>
      <w:proofErr w:type="spellStart"/>
      <w:r w:rsidRPr="00042B3E">
        <w:rPr>
          <w:b/>
          <w:bCs/>
          <w:i/>
          <w:iCs/>
        </w:rPr>
        <w:t>UEAssistanceInformation</w:t>
      </w:r>
      <w:proofErr w:type="spellEnd"/>
      <w:r>
        <w:rPr>
          <w:b/>
          <w:bCs/>
        </w:rPr>
        <w:t xml:space="preserve"> </w:t>
      </w:r>
      <w:r>
        <w:rPr>
          <w:b/>
          <w:bCs/>
        </w:rPr>
        <w:t>with new IEs to support this functionality [6]</w:t>
      </w:r>
    </w:p>
    <w:p w14:paraId="3D353642" w14:textId="6EA904B1" w:rsidR="00BF55DA" w:rsidRPr="007E2603" w:rsidRDefault="00FE1252" w:rsidP="007E2603">
      <w:pPr>
        <w:ind w:left="562"/>
        <w:rPr>
          <w:b/>
          <w:bCs/>
        </w:rPr>
      </w:pPr>
      <w:r w:rsidRPr="00042B3E">
        <w:rPr>
          <w:b/>
          <w:bCs/>
        </w:rPr>
        <w:t xml:space="preserve">Option </w:t>
      </w:r>
      <w:r w:rsidR="007E2603">
        <w:rPr>
          <w:b/>
          <w:bCs/>
        </w:rPr>
        <w:t>2</w:t>
      </w:r>
      <w:r w:rsidRPr="00042B3E">
        <w:rPr>
          <w:b/>
          <w:bCs/>
        </w:rPr>
        <w:t>: Define new</w:t>
      </w:r>
      <w:r>
        <w:rPr>
          <w:b/>
          <w:bCs/>
        </w:rPr>
        <w:t xml:space="preserve"> R</w:t>
      </w:r>
      <w:r w:rsidRPr="00042B3E">
        <w:rPr>
          <w:b/>
          <w:bCs/>
        </w:rPr>
        <w:t xml:space="preserve">RC </w:t>
      </w:r>
      <w:r w:rsidR="007E2603">
        <w:rPr>
          <w:b/>
          <w:bCs/>
        </w:rPr>
        <w:t xml:space="preserve">messages and </w:t>
      </w:r>
      <w:r w:rsidRPr="00042B3E">
        <w:rPr>
          <w:b/>
          <w:bCs/>
        </w:rPr>
        <w:t xml:space="preserve">procedure </w:t>
      </w:r>
    </w:p>
    <w:p w14:paraId="6450434D" w14:textId="6C416AA7" w:rsidR="007023D1" w:rsidRDefault="007023D1" w:rsidP="007023D1">
      <w:r>
        <w:t xml:space="preserve">One limitation of using the </w:t>
      </w:r>
      <w:r w:rsidRPr="00A047D1">
        <w:rPr>
          <w:i/>
          <w:noProof/>
        </w:rPr>
        <w:t xml:space="preserve">UEAssistanceInformation </w:t>
      </w:r>
      <w:r w:rsidRPr="00A047D1">
        <w:t>message</w:t>
      </w:r>
      <w:r>
        <w:t xml:space="preserve"> for request</w:t>
      </w:r>
      <w:r w:rsidR="007E2603">
        <w:t>ing and reporting</w:t>
      </w:r>
      <w:r>
        <w:t xml:space="preserve"> IP address</w:t>
      </w:r>
      <w:r w:rsidR="007E2603">
        <w:t>es/prefixes</w:t>
      </w:r>
      <w:r>
        <w:t xml:space="preserve"> is that in the current specification this message is only supported on SRB1. </w:t>
      </w:r>
      <w:r w:rsidR="007E2603">
        <w:t xml:space="preserve">For the ENDC case, it may be useful to enhance the specification to support </w:t>
      </w:r>
      <w:r w:rsidR="007E2603" w:rsidRPr="00A047D1">
        <w:rPr>
          <w:i/>
          <w:noProof/>
        </w:rPr>
        <w:t xml:space="preserve">UEAssistanceInformation </w:t>
      </w:r>
      <w:r w:rsidR="007E2603" w:rsidRPr="00A047D1">
        <w:t>message</w:t>
      </w:r>
      <w:r w:rsidR="007E2603">
        <w:t xml:space="preserve"> on SRB3 as well.</w:t>
      </w:r>
      <w:r w:rsidR="007E2603">
        <w:t xml:space="preserve"> Note that for ENDC as well as other deployment scenarios, the new functionality should at a minimum be supported for SRB1. Therefore, regardless of whether RAN2 selects option 1 or 2 above, the selected approach must be supported over SRB1 for ENDC.</w:t>
      </w:r>
    </w:p>
    <w:p w14:paraId="0D8C4C00" w14:textId="00D81615" w:rsidR="007E2603" w:rsidRDefault="007E2603" w:rsidP="007023D1">
      <w:pPr>
        <w:rPr>
          <w:b/>
        </w:rPr>
      </w:pPr>
      <w:r>
        <w:rPr>
          <w:b/>
        </w:rPr>
        <w:t>Observation</w:t>
      </w:r>
      <w:r>
        <w:rPr>
          <w:b/>
        </w:rPr>
        <w:t xml:space="preserve">: </w:t>
      </w:r>
      <w:r>
        <w:rPr>
          <w:b/>
        </w:rPr>
        <w:t>R</w:t>
      </w:r>
      <w:r w:rsidRPr="007E2603">
        <w:rPr>
          <w:b/>
        </w:rPr>
        <w:t>egardless of whether RAN2 selects option 1 or 2 above, the selected approach must be supported over SRB1 for ENDC</w:t>
      </w:r>
      <w:r>
        <w:rPr>
          <w:b/>
        </w:rPr>
        <w:t>.</w:t>
      </w:r>
    </w:p>
    <w:p w14:paraId="4DE99930" w14:textId="3F2569E2" w:rsidR="00635CE1" w:rsidRDefault="007E2603" w:rsidP="007023D1">
      <w:r>
        <w:rPr>
          <w:b/>
        </w:rPr>
        <w:t xml:space="preserve">Proposal </w:t>
      </w:r>
      <w:r>
        <w:rPr>
          <w:b/>
        </w:rPr>
        <w:t>3</w:t>
      </w:r>
      <w:r>
        <w:rPr>
          <w:b/>
        </w:rPr>
        <w:t xml:space="preserve">: RAN2 </w:t>
      </w:r>
      <w:r>
        <w:rPr>
          <w:b/>
        </w:rPr>
        <w:t xml:space="preserve">consider supporting </w:t>
      </w:r>
      <w:proofErr w:type="spellStart"/>
      <w:r w:rsidRPr="007E2603">
        <w:rPr>
          <w:b/>
          <w:i/>
          <w:iCs/>
        </w:rPr>
        <w:t>UEAssistanceInformation</w:t>
      </w:r>
      <w:proofErr w:type="spellEnd"/>
      <w:r w:rsidRPr="007E2603">
        <w:rPr>
          <w:b/>
        </w:rPr>
        <w:t xml:space="preserve"> message on SRB3</w:t>
      </w:r>
      <w:r>
        <w:rPr>
          <w:b/>
        </w:rPr>
        <w:t xml:space="preserve"> specifically for the case of IAB IP address/prefix request and reporting.</w:t>
      </w:r>
    </w:p>
    <w:p w14:paraId="72469198" w14:textId="77777777" w:rsidR="00764BA4" w:rsidRDefault="00764BA4" w:rsidP="007023D1"/>
    <w:p w14:paraId="07B15A00" w14:textId="195BCFFB" w:rsidR="007023D1" w:rsidRDefault="00635CE1" w:rsidP="007023D1">
      <w:pPr>
        <w:rPr>
          <w:rFonts w:cs="Arial"/>
        </w:rPr>
      </w:pPr>
      <w:r>
        <w:t>Finally, RAN2 needs to consider how best to address RAN3’s requirement to provide a</w:t>
      </w:r>
      <w:r>
        <w:t xml:space="preserve"> bind</w:t>
      </w:r>
      <w:r>
        <w:t>ing</w:t>
      </w:r>
      <w:r>
        <w:t xml:space="preserve"> </w:t>
      </w:r>
      <w:r>
        <w:t xml:space="preserve">of </w:t>
      </w:r>
      <w:r>
        <w:t>each configured IP address to the BAP address of the donor-DU that anchors that IP address</w:t>
      </w:r>
      <w:r w:rsidR="0024396D">
        <w:t xml:space="preserve">. </w:t>
      </w:r>
      <w:r w:rsidR="000B4053">
        <w:t xml:space="preserve">It is useful to consider the use case when such a binding would be used. Per the current RAN2 (38.340) and RAN3 (38.475) specifications, the BAP sublayer normally derives BAP routing and BH RLC mapping information for UL traffic from the </w:t>
      </w:r>
      <w:r w:rsidR="000B4053" w:rsidRPr="000B4053">
        <w:t>Uplink Traffic to Routing ID Mapping Configuration</w:t>
      </w:r>
      <w:r w:rsidR="000B4053">
        <w:t xml:space="preserve"> provided by F1AP. However, if appropriate configuration can not be found (e.g. if F1AP has not yet provided the configuration), the BAP layer can use default UL BAP configuration information provided by RRC. This default configuration would normally be used during the bootstrapping phase (before F1 has been setup). However, RAN3 has also recognized that a similar scenario may occur due to IAB node migration, if this results in the IAB node being connected to a different donor-DU than was previously serving it. In this case, the donor-CU can configure new IP addressed to the IAB node corresponding the new donor-DU. However, existing configuration information in</w:t>
      </w:r>
      <w:r w:rsidR="00764BA4">
        <w:t xml:space="preserve"> </w:t>
      </w:r>
      <w:r w:rsidR="00764BA4" w:rsidRPr="000B4053">
        <w:t>Uplink Traffic to Routing ID Mapping Configuration</w:t>
      </w:r>
      <w:r w:rsidR="00764BA4">
        <w:t xml:space="preserve"> would no longer match any of these IP addresses, and hence the default UL BAP configuration would be used. Unfortunately, this also may present a problem in the case of a dual-connected IAB node. If there is only one default UL BAP configuration, it is possible that this configuration maps to a different donor-DU. Therefore, if this default configuration is used, IP packets may be routed to the wrong donor-DU, and ultimately could be discarded due to source IP filtering on the </w:t>
      </w:r>
      <w:r w:rsidR="00764BA4">
        <w:rPr>
          <w:rFonts w:cs="Arial"/>
        </w:rPr>
        <w:t>wireline intra</w:t>
      </w:r>
      <w:r w:rsidR="00764BA4">
        <w:rPr>
          <w:rFonts w:cs="Arial" w:hint="eastAsia"/>
        </w:rPr>
        <w:t>-</w:t>
      </w:r>
      <w:r w:rsidR="00764BA4">
        <w:rPr>
          <w:rFonts w:cs="Arial"/>
        </w:rPr>
        <w:t>donor F1 network</w:t>
      </w:r>
      <w:r w:rsidR="00764BA4">
        <w:rPr>
          <w:rFonts w:cs="Arial"/>
        </w:rPr>
        <w:t xml:space="preserve">. In order to address this </w:t>
      </w:r>
      <w:proofErr w:type="gramStart"/>
      <w:r w:rsidR="00764BA4">
        <w:rPr>
          <w:rFonts w:cs="Arial"/>
        </w:rPr>
        <w:t>issue</w:t>
      </w:r>
      <w:proofErr w:type="gramEnd"/>
      <w:r w:rsidR="00764BA4">
        <w:rPr>
          <w:rFonts w:cs="Arial"/>
        </w:rPr>
        <w:t xml:space="preserve"> we propose to allow the configuration of two different default UL BAP configurations, mapping to different donor-DUs.</w:t>
      </w:r>
    </w:p>
    <w:p w14:paraId="200A1DC9" w14:textId="73939FC9" w:rsidR="00764BA4" w:rsidRPr="00764BA4" w:rsidRDefault="00764BA4" w:rsidP="007023D1">
      <w:pPr>
        <w:rPr>
          <w:b/>
        </w:rPr>
      </w:pPr>
      <w:r>
        <w:rPr>
          <w:b/>
        </w:rPr>
        <w:t xml:space="preserve">Proposal </w:t>
      </w:r>
      <w:r>
        <w:rPr>
          <w:b/>
        </w:rPr>
        <w:t>4</w:t>
      </w:r>
      <w:r>
        <w:rPr>
          <w:b/>
        </w:rPr>
        <w:t xml:space="preserve">: Enhance </w:t>
      </w:r>
      <w:r w:rsidRPr="00764BA4">
        <w:rPr>
          <w:b/>
          <w:i/>
          <w:iCs/>
        </w:rPr>
        <w:t>BAP-config</w:t>
      </w:r>
      <w:r>
        <w:rPr>
          <w:b/>
        </w:rPr>
        <w:t xml:space="preserve"> </w:t>
      </w:r>
      <w:r>
        <w:rPr>
          <w:b/>
        </w:rPr>
        <w:t xml:space="preserve">to support </w:t>
      </w:r>
      <w:r w:rsidRPr="00764BA4">
        <w:rPr>
          <w:b/>
        </w:rPr>
        <w:t>two different default UL BAP configurations, mapping to different donor-DUs</w:t>
      </w:r>
      <w:r>
        <w:rPr>
          <w:b/>
        </w:rPr>
        <w:t>.</w:t>
      </w:r>
      <w:r>
        <w:rPr>
          <w:b/>
        </w:rPr>
        <w:t xml:space="preserve"> IP addresses allocated to the IAB node using RRC should include a pointer to the appropriate default UL BAP configuration. </w:t>
      </w:r>
    </w:p>
    <w:p w14:paraId="35B1DC0E" w14:textId="6F92C908" w:rsidR="007023D1" w:rsidRDefault="007023D1" w:rsidP="007023D1">
      <w:pPr>
        <w:rPr>
          <w:b/>
        </w:rPr>
      </w:pPr>
      <w:r>
        <w:rPr>
          <w:noProof/>
        </w:rPr>
        <w:lastRenderedPageBreak/>
        <mc:AlternateContent>
          <mc:Choice Requires="wps">
            <w:drawing>
              <wp:anchor distT="45720" distB="45720" distL="114300" distR="114300" simplePos="0" relativeHeight="251668480" behindDoc="0" locked="0" layoutInCell="1" allowOverlap="1" wp14:anchorId="36113343" wp14:editId="18CFD9F3">
                <wp:simplePos x="0" y="0"/>
                <wp:positionH relativeFrom="margin">
                  <wp:align>center</wp:align>
                </wp:positionH>
                <wp:positionV relativeFrom="paragraph">
                  <wp:posOffset>24647</wp:posOffset>
                </wp:positionV>
                <wp:extent cx="5864860" cy="5739765"/>
                <wp:effectExtent l="0" t="0" r="21590" b="1333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860" cy="5739765"/>
                        </a:xfrm>
                        <a:prstGeom prst="rect">
                          <a:avLst/>
                        </a:prstGeom>
                        <a:solidFill>
                          <a:srgbClr val="FFFFFF"/>
                        </a:solidFill>
                        <a:ln w="9525">
                          <a:solidFill>
                            <a:srgbClr val="000000"/>
                          </a:solidFill>
                          <a:miter lim="800000"/>
                          <a:headEnd/>
                          <a:tailEnd/>
                        </a:ln>
                      </wps:spPr>
                      <wps:txbx>
                        <w:txbxContent>
                          <w:p w14:paraId="21E24029" w14:textId="615281B6" w:rsidR="000E6C10" w:rsidRPr="007315F7" w:rsidRDefault="000E6C10" w:rsidP="000E6C10">
                            <w:pPr>
                              <w:pStyle w:val="paragraph"/>
                              <w:spacing w:before="120" w:after="120"/>
                              <w:textAlignment w:val="baseline"/>
                              <w:rPr>
                                <w:rFonts w:ascii="Calibri" w:hAnsi="Calibri" w:cs="Calibri"/>
                                <w:sz w:val="22"/>
                                <w:szCs w:val="22"/>
                                <w:lang w:val="en-GB"/>
                              </w:rPr>
                            </w:pPr>
                            <w:r w:rsidRPr="007315F7">
                              <w:rPr>
                                <w:rFonts w:ascii="Calibri" w:hAnsi="Calibri" w:cs="Calibri"/>
                                <w:sz w:val="22"/>
                                <w:szCs w:val="22"/>
                                <w:lang w:val="en-GB"/>
                              </w:rPr>
                              <w:t>RAN3 has</w:t>
                            </w:r>
                            <w:r>
                              <w:rPr>
                                <w:rFonts w:ascii="Calibri" w:hAnsi="Calibri" w:cs="Calibri"/>
                                <w:sz w:val="22"/>
                                <w:szCs w:val="22"/>
                                <w:lang w:val="en-GB"/>
                              </w:rPr>
                              <w:t xml:space="preserve"> further</w:t>
                            </w:r>
                            <w:r w:rsidRPr="007315F7">
                              <w:rPr>
                                <w:rFonts w:ascii="Calibri" w:hAnsi="Calibri" w:cs="Calibri"/>
                                <w:sz w:val="22"/>
                                <w:szCs w:val="22"/>
                                <w:lang w:val="en-GB"/>
                              </w:rPr>
                              <w:t xml:space="preserve"> discussed the IP allocation for IAB</w:t>
                            </w:r>
                            <w:r>
                              <w:rPr>
                                <w:rFonts w:ascii="Calibri" w:hAnsi="Calibri" w:cs="Calibri"/>
                                <w:sz w:val="22"/>
                                <w:szCs w:val="22"/>
                                <w:lang w:val="en-GB"/>
                              </w:rPr>
                              <w:t>-</w:t>
                            </w:r>
                            <w:r w:rsidRPr="007315F7">
                              <w:rPr>
                                <w:rFonts w:ascii="Calibri" w:hAnsi="Calibri" w:cs="Calibri"/>
                                <w:sz w:val="22"/>
                                <w:szCs w:val="22"/>
                                <w:lang w:val="en-GB"/>
                              </w:rPr>
                              <w:t xml:space="preserve">nodes </w:t>
                            </w:r>
                            <w:r>
                              <w:rPr>
                                <w:rFonts w:ascii="Calibri" w:hAnsi="Calibri" w:cs="Calibri"/>
                                <w:sz w:val="22"/>
                                <w:szCs w:val="22"/>
                                <w:lang w:val="en-GB"/>
                              </w:rPr>
                              <w:t xml:space="preserve">and </w:t>
                            </w:r>
                            <w:r w:rsidRPr="007315F7">
                              <w:rPr>
                                <w:rFonts w:ascii="Calibri" w:hAnsi="Calibri" w:cs="Calibri"/>
                                <w:sz w:val="22"/>
                                <w:szCs w:val="22"/>
                                <w:lang w:val="en-GB"/>
                              </w:rPr>
                              <w:t>concluded that the RRC signalling for IAB IP address allocation should enable</w:t>
                            </w:r>
                            <w:r>
                              <w:rPr>
                                <w:rFonts w:ascii="Calibri" w:hAnsi="Calibri" w:cs="Calibri"/>
                                <w:sz w:val="22"/>
                                <w:szCs w:val="22"/>
                                <w:lang w:val="en-GB"/>
                              </w:rPr>
                              <w:t xml:space="preserve"> the following</w:t>
                            </w:r>
                            <w:r w:rsidRPr="007315F7">
                              <w:rPr>
                                <w:rFonts w:ascii="Calibri" w:hAnsi="Calibri" w:cs="Calibri"/>
                                <w:sz w:val="22"/>
                                <w:szCs w:val="22"/>
                                <w:lang w:val="en-GB"/>
                              </w:rPr>
                              <w:t xml:space="preserve">: </w:t>
                            </w:r>
                          </w:p>
                          <w:p w14:paraId="7FC42016" w14:textId="77777777" w:rsidR="000E6C10" w:rsidRPr="00761E21" w:rsidRDefault="000E6C10" w:rsidP="000E6C10">
                            <w:pPr>
                              <w:pStyle w:val="CommentText"/>
                              <w:numPr>
                                <w:ilvl w:val="0"/>
                                <w:numId w:val="48"/>
                              </w:numPr>
                              <w:spacing w:after="0"/>
                              <w:jc w:val="left"/>
                              <w:rPr>
                                <w:rFonts w:ascii="Calibri" w:hAnsi="Calibri" w:cs="Calibri"/>
                                <w:bCs/>
                                <w:sz w:val="22"/>
                              </w:rPr>
                            </w:pPr>
                            <w:r w:rsidRPr="00761E21">
                              <w:rPr>
                                <w:rFonts w:ascii="Calibri" w:hAnsi="Calibri" w:cs="Calibri"/>
                                <w:bCs/>
                                <w:sz w:val="22"/>
                              </w:rPr>
                              <w:t xml:space="preserve">For </w:t>
                            </w:r>
                            <w:r w:rsidRPr="00761E21">
                              <w:rPr>
                                <w:rFonts w:ascii="Calibri" w:hAnsi="Calibri" w:cs="Calibri"/>
                                <w:b/>
                                <w:sz w:val="22"/>
                                <w:u w:val="single"/>
                              </w:rPr>
                              <w:t xml:space="preserve">IAB-donor-based IP </w:t>
                            </w:r>
                            <w:r>
                              <w:rPr>
                                <w:rFonts w:ascii="Calibri" w:hAnsi="Calibri" w:cs="Calibri"/>
                                <w:b/>
                                <w:sz w:val="22"/>
                                <w:u w:val="single"/>
                              </w:rPr>
                              <w:t xml:space="preserve">address </w:t>
                            </w:r>
                            <w:r w:rsidRPr="00761E21">
                              <w:rPr>
                                <w:rFonts w:ascii="Calibri" w:hAnsi="Calibri" w:cs="Calibri"/>
                                <w:b/>
                                <w:sz w:val="22"/>
                                <w:u w:val="single"/>
                              </w:rPr>
                              <w:t>allocation</w:t>
                            </w:r>
                            <w:r w:rsidRPr="00761E21">
                              <w:rPr>
                                <w:rFonts w:ascii="Calibri" w:hAnsi="Calibri" w:cs="Calibri"/>
                                <w:bCs/>
                                <w:sz w:val="22"/>
                              </w:rPr>
                              <w:t xml:space="preserve">: </w:t>
                            </w:r>
                          </w:p>
                          <w:p w14:paraId="220FD8DD" w14:textId="77777777" w:rsidR="000E6C10" w:rsidRDefault="000E6C10" w:rsidP="000E6C10">
                            <w:pPr>
                              <w:pStyle w:val="CommentText"/>
                              <w:numPr>
                                <w:ilvl w:val="1"/>
                                <w:numId w:val="48"/>
                              </w:numPr>
                              <w:spacing w:after="0"/>
                              <w:jc w:val="left"/>
                              <w:rPr>
                                <w:rFonts w:ascii="Calibri" w:hAnsi="Calibri" w:cs="Calibri"/>
                                <w:bCs/>
                                <w:sz w:val="22"/>
                              </w:rPr>
                            </w:pPr>
                            <w:r w:rsidRPr="00761E21">
                              <w:rPr>
                                <w:rFonts w:ascii="Calibri" w:hAnsi="Calibri" w:cs="Calibri"/>
                                <w:bCs/>
                                <w:sz w:val="22"/>
                              </w:rPr>
                              <w:t xml:space="preserve">An IAB-node </w:t>
                            </w:r>
                            <w:r>
                              <w:rPr>
                                <w:rFonts w:ascii="Calibri" w:hAnsi="Calibri" w:cs="Calibri"/>
                                <w:bCs/>
                                <w:sz w:val="22"/>
                              </w:rPr>
                              <w:t xml:space="preserve">can </w:t>
                            </w:r>
                            <w:r w:rsidRPr="00761E21">
                              <w:rPr>
                                <w:rFonts w:ascii="Calibri" w:hAnsi="Calibri" w:cs="Calibri"/>
                                <w:bCs/>
                                <w:sz w:val="22"/>
                              </w:rPr>
                              <w:t>request</w:t>
                            </w:r>
                            <w:r>
                              <w:rPr>
                                <w:rFonts w:ascii="Calibri" w:hAnsi="Calibri" w:cs="Calibri"/>
                                <w:bCs/>
                                <w:sz w:val="22"/>
                              </w:rPr>
                              <w:t xml:space="preserve"> from the IAB-donor-CU via UL RRC message:</w:t>
                            </w:r>
                          </w:p>
                          <w:p w14:paraId="54FF6D47" w14:textId="77777777" w:rsidR="000E6C10" w:rsidRDefault="000E6C10" w:rsidP="000E6C10">
                            <w:pPr>
                              <w:pStyle w:val="CommentText"/>
                              <w:numPr>
                                <w:ilvl w:val="2"/>
                                <w:numId w:val="48"/>
                              </w:numPr>
                              <w:spacing w:after="0"/>
                              <w:jc w:val="left"/>
                              <w:rPr>
                                <w:rFonts w:ascii="Calibri" w:hAnsi="Calibri" w:cs="Calibri"/>
                                <w:bCs/>
                                <w:sz w:val="22"/>
                              </w:rPr>
                            </w:pPr>
                            <w:r>
                              <w:rPr>
                                <w:rFonts w:ascii="Calibri" w:hAnsi="Calibri" w:cs="Calibri"/>
                                <w:bCs/>
                                <w:sz w:val="22"/>
                              </w:rPr>
                              <w:t>One 64-bit IPv6</w:t>
                            </w:r>
                            <w:r w:rsidRPr="00761E21">
                              <w:rPr>
                                <w:rFonts w:ascii="Calibri" w:hAnsi="Calibri" w:cs="Calibri"/>
                                <w:bCs/>
                                <w:sz w:val="22"/>
                              </w:rPr>
                              <w:t xml:space="preserve"> address</w:t>
                            </w:r>
                            <w:r>
                              <w:rPr>
                                <w:rFonts w:ascii="Calibri" w:hAnsi="Calibri" w:cs="Calibri"/>
                                <w:bCs/>
                                <w:sz w:val="22"/>
                              </w:rPr>
                              <w:t xml:space="preserve"> prefix or up to 8</w:t>
                            </w:r>
                            <w:r w:rsidRPr="00761E21">
                              <w:rPr>
                                <w:rFonts w:ascii="Calibri" w:hAnsi="Calibri" w:cs="Calibri"/>
                                <w:bCs/>
                                <w:sz w:val="22"/>
                              </w:rPr>
                              <w:t xml:space="preserve"> </w:t>
                            </w:r>
                            <w:r>
                              <w:rPr>
                                <w:rFonts w:ascii="Calibri" w:hAnsi="Calibri" w:cs="Calibri"/>
                                <w:bCs/>
                                <w:sz w:val="22"/>
                              </w:rPr>
                              <w:t xml:space="preserve">full </w:t>
                            </w:r>
                            <w:r w:rsidRPr="00761E21">
                              <w:rPr>
                                <w:rFonts w:ascii="Calibri" w:hAnsi="Calibri" w:cs="Calibri"/>
                                <w:bCs/>
                                <w:sz w:val="22"/>
                              </w:rPr>
                              <w:t>IP</w:t>
                            </w:r>
                            <w:r>
                              <w:rPr>
                                <w:rFonts w:ascii="Calibri" w:hAnsi="Calibri" w:cs="Calibri"/>
                                <w:bCs/>
                                <w:sz w:val="22"/>
                              </w:rPr>
                              <w:t xml:space="preserve">v6 addresses per specific usage, and/or </w:t>
                            </w:r>
                          </w:p>
                          <w:p w14:paraId="66101236" w14:textId="77777777" w:rsidR="000E6C10" w:rsidRDefault="000E6C10" w:rsidP="000E6C10">
                            <w:pPr>
                              <w:pStyle w:val="CommentText"/>
                              <w:numPr>
                                <w:ilvl w:val="2"/>
                                <w:numId w:val="48"/>
                              </w:numPr>
                              <w:spacing w:after="0"/>
                              <w:jc w:val="left"/>
                              <w:rPr>
                                <w:rFonts w:ascii="Calibri" w:hAnsi="Calibri" w:cs="Calibri"/>
                                <w:bCs/>
                                <w:sz w:val="22"/>
                              </w:rPr>
                            </w:pPr>
                            <w:r>
                              <w:rPr>
                                <w:rFonts w:ascii="Calibri" w:hAnsi="Calibri" w:cs="Calibri"/>
                                <w:bCs/>
                                <w:sz w:val="22"/>
                              </w:rPr>
                              <w:t>Up to 8 full IPv4 addresses per specific usage.</w:t>
                            </w:r>
                          </w:p>
                          <w:p w14:paraId="11977E28" w14:textId="77777777" w:rsidR="000E6C10" w:rsidRDefault="000E6C10" w:rsidP="000E6C10">
                            <w:pPr>
                              <w:pStyle w:val="CommentText"/>
                              <w:numPr>
                                <w:ilvl w:val="1"/>
                                <w:numId w:val="48"/>
                              </w:numPr>
                              <w:spacing w:after="0"/>
                              <w:jc w:val="left"/>
                              <w:rPr>
                                <w:rFonts w:ascii="Calibri" w:hAnsi="Calibri" w:cs="Calibri"/>
                                <w:bCs/>
                                <w:sz w:val="22"/>
                              </w:rPr>
                            </w:pPr>
                            <w:r>
                              <w:rPr>
                                <w:rFonts w:ascii="Calibri" w:hAnsi="Calibri" w:cs="Calibri"/>
                                <w:bCs/>
                                <w:sz w:val="22"/>
                                <w:szCs w:val="22"/>
                              </w:rPr>
                              <w:t xml:space="preserve">Specific </w:t>
                            </w:r>
                            <w:r w:rsidRPr="00761E21">
                              <w:rPr>
                                <w:rFonts w:ascii="Calibri" w:hAnsi="Calibri" w:cs="Calibri"/>
                                <w:bCs/>
                                <w:sz w:val="22"/>
                                <w:szCs w:val="22"/>
                              </w:rPr>
                              <w:t>IP address</w:t>
                            </w:r>
                            <w:r>
                              <w:rPr>
                                <w:rFonts w:ascii="Calibri" w:hAnsi="Calibri" w:cs="Calibri"/>
                                <w:bCs/>
                                <w:sz w:val="22"/>
                                <w:szCs w:val="22"/>
                              </w:rPr>
                              <w:t>/prefix</w:t>
                            </w:r>
                            <w:r w:rsidRPr="00761E21">
                              <w:rPr>
                                <w:rFonts w:ascii="Calibri" w:hAnsi="Calibri" w:cs="Calibri"/>
                                <w:bCs/>
                                <w:sz w:val="22"/>
                                <w:szCs w:val="22"/>
                              </w:rPr>
                              <w:t xml:space="preserve"> </w:t>
                            </w:r>
                            <w:r>
                              <w:rPr>
                                <w:rFonts w:ascii="Calibri" w:hAnsi="Calibri" w:cs="Calibri"/>
                                <w:bCs/>
                                <w:sz w:val="22"/>
                                <w:szCs w:val="22"/>
                              </w:rPr>
                              <w:t>usage</w:t>
                            </w:r>
                            <w:r w:rsidRPr="00761E21">
                              <w:rPr>
                                <w:rFonts w:ascii="Calibri" w:hAnsi="Calibri" w:cs="Calibri"/>
                                <w:bCs/>
                                <w:sz w:val="22"/>
                                <w:szCs w:val="22"/>
                              </w:rPr>
                              <w:t>s are: F1-C traffic, F1-U traffic and non-F1 traffic.</w:t>
                            </w:r>
                            <w:r w:rsidRPr="00761E21">
                              <w:rPr>
                                <w:rFonts w:ascii="Calibri" w:hAnsi="Calibri" w:cs="Calibri"/>
                                <w:bCs/>
                                <w:sz w:val="22"/>
                              </w:rPr>
                              <w:t xml:space="preserve"> </w:t>
                            </w:r>
                          </w:p>
                          <w:p w14:paraId="7BCF8484" w14:textId="77777777" w:rsidR="000E6C10" w:rsidRPr="00761E21" w:rsidRDefault="000E6C10" w:rsidP="000E6C10">
                            <w:pPr>
                              <w:pStyle w:val="CommentText"/>
                              <w:numPr>
                                <w:ilvl w:val="1"/>
                                <w:numId w:val="48"/>
                              </w:numPr>
                              <w:spacing w:after="0"/>
                              <w:jc w:val="left"/>
                              <w:rPr>
                                <w:rFonts w:ascii="Calibri" w:hAnsi="Calibri" w:cs="Calibri"/>
                                <w:bCs/>
                                <w:sz w:val="22"/>
                              </w:rPr>
                            </w:pPr>
                            <w:r w:rsidRPr="00761E21">
                              <w:rPr>
                                <w:rFonts w:ascii="Calibri" w:hAnsi="Calibri" w:cs="Calibri"/>
                                <w:bCs/>
                                <w:sz w:val="22"/>
                              </w:rPr>
                              <w:t>The IAB-donor-CU indicate</w:t>
                            </w:r>
                            <w:r>
                              <w:rPr>
                                <w:rFonts w:ascii="Calibri" w:hAnsi="Calibri" w:cs="Calibri"/>
                                <w:bCs/>
                                <w:sz w:val="22"/>
                              </w:rPr>
                              <w:t>s to the IAB-node via DL RRC message</w:t>
                            </w:r>
                            <w:r w:rsidRPr="00761E21">
                              <w:rPr>
                                <w:rFonts w:ascii="Calibri" w:hAnsi="Calibri" w:cs="Calibri"/>
                                <w:bCs/>
                                <w:sz w:val="22"/>
                              </w:rPr>
                              <w:t xml:space="preserve"> the </w:t>
                            </w:r>
                            <w:r>
                              <w:rPr>
                                <w:rFonts w:ascii="Calibri" w:hAnsi="Calibri" w:cs="Calibri"/>
                                <w:bCs/>
                                <w:sz w:val="22"/>
                              </w:rPr>
                              <w:t>full IPv6 addresses or IPv6 address prefixes and/or IPv4 addresses and the specific usag</w:t>
                            </w:r>
                            <w:r w:rsidRPr="00761E21">
                              <w:rPr>
                                <w:rFonts w:ascii="Calibri" w:hAnsi="Calibri" w:cs="Calibri"/>
                                <w:bCs/>
                                <w:sz w:val="22"/>
                              </w:rPr>
                              <w:t xml:space="preserve">e of </w:t>
                            </w:r>
                            <w:r>
                              <w:rPr>
                                <w:rFonts w:ascii="Calibri" w:hAnsi="Calibri" w:cs="Calibri"/>
                                <w:bCs/>
                                <w:sz w:val="22"/>
                              </w:rPr>
                              <w:t xml:space="preserve">each </w:t>
                            </w:r>
                            <w:r w:rsidRPr="00761E21">
                              <w:rPr>
                                <w:rFonts w:ascii="Calibri" w:hAnsi="Calibri" w:cs="Calibri"/>
                                <w:bCs/>
                                <w:sz w:val="22"/>
                              </w:rPr>
                              <w:t xml:space="preserve">allocated </w:t>
                            </w:r>
                            <w:r>
                              <w:rPr>
                                <w:rFonts w:ascii="Calibri" w:hAnsi="Calibri" w:cs="Calibri"/>
                                <w:bCs/>
                                <w:sz w:val="22"/>
                              </w:rPr>
                              <w:t xml:space="preserve">full </w:t>
                            </w:r>
                            <w:r w:rsidRPr="00761E21">
                              <w:rPr>
                                <w:rFonts w:ascii="Calibri" w:hAnsi="Calibri" w:cs="Calibri"/>
                                <w:bCs/>
                                <w:sz w:val="22"/>
                              </w:rPr>
                              <w:t>address</w:t>
                            </w:r>
                            <w:r>
                              <w:rPr>
                                <w:rFonts w:ascii="Calibri" w:hAnsi="Calibri" w:cs="Calibri"/>
                                <w:bCs/>
                                <w:sz w:val="22"/>
                              </w:rPr>
                              <w:t xml:space="preserve"> and/or prefix</w:t>
                            </w:r>
                            <w:r w:rsidRPr="00761E21">
                              <w:rPr>
                                <w:rFonts w:ascii="Calibri" w:hAnsi="Calibri" w:cs="Calibri"/>
                                <w:bCs/>
                                <w:sz w:val="22"/>
                              </w:rPr>
                              <w:t>.</w:t>
                            </w:r>
                          </w:p>
                          <w:p w14:paraId="631BC0CD" w14:textId="77777777" w:rsidR="000E6C10" w:rsidRDefault="000E6C10" w:rsidP="000E6C10">
                            <w:pPr>
                              <w:pStyle w:val="CommentText"/>
                              <w:numPr>
                                <w:ilvl w:val="0"/>
                                <w:numId w:val="48"/>
                              </w:numPr>
                              <w:spacing w:after="0"/>
                              <w:jc w:val="left"/>
                              <w:rPr>
                                <w:rFonts w:ascii="Calibri" w:hAnsi="Calibri" w:cs="Calibri"/>
                                <w:bCs/>
                                <w:sz w:val="22"/>
                              </w:rPr>
                            </w:pPr>
                            <w:r w:rsidRPr="00761E21">
                              <w:rPr>
                                <w:rFonts w:ascii="Calibri" w:hAnsi="Calibri" w:cs="Calibri"/>
                                <w:bCs/>
                                <w:sz w:val="22"/>
                              </w:rPr>
                              <w:t xml:space="preserve">For </w:t>
                            </w:r>
                            <w:r w:rsidRPr="00761E21">
                              <w:rPr>
                                <w:rFonts w:ascii="Calibri" w:hAnsi="Calibri" w:cs="Calibri"/>
                                <w:b/>
                                <w:sz w:val="22"/>
                                <w:u w:val="single"/>
                              </w:rPr>
                              <w:t xml:space="preserve">OAM-based IP </w:t>
                            </w:r>
                            <w:r>
                              <w:rPr>
                                <w:rFonts w:ascii="Calibri" w:hAnsi="Calibri" w:cs="Calibri"/>
                                <w:b/>
                                <w:sz w:val="22"/>
                                <w:u w:val="single"/>
                              </w:rPr>
                              <w:t xml:space="preserve">address </w:t>
                            </w:r>
                            <w:r w:rsidRPr="00761E21">
                              <w:rPr>
                                <w:rFonts w:ascii="Calibri" w:hAnsi="Calibri" w:cs="Calibri"/>
                                <w:b/>
                                <w:sz w:val="22"/>
                                <w:u w:val="single"/>
                              </w:rPr>
                              <w:t>allocation</w:t>
                            </w:r>
                            <w:r w:rsidRPr="00761E21">
                              <w:rPr>
                                <w:rFonts w:ascii="Calibri" w:hAnsi="Calibri" w:cs="Calibri"/>
                                <w:bCs/>
                                <w:sz w:val="22"/>
                              </w:rPr>
                              <w:t xml:space="preserve">: </w:t>
                            </w:r>
                          </w:p>
                          <w:p w14:paraId="3AC05443" w14:textId="77777777" w:rsidR="000E6C10" w:rsidRDefault="000E6C10" w:rsidP="000E6C10">
                            <w:pPr>
                              <w:pStyle w:val="CommentText"/>
                              <w:numPr>
                                <w:ilvl w:val="1"/>
                                <w:numId w:val="48"/>
                              </w:numPr>
                              <w:spacing w:after="0"/>
                              <w:jc w:val="left"/>
                              <w:rPr>
                                <w:rFonts w:ascii="Calibri" w:hAnsi="Calibri" w:cs="Calibri"/>
                                <w:bCs/>
                                <w:sz w:val="22"/>
                              </w:rPr>
                            </w:pPr>
                            <w:r>
                              <w:rPr>
                                <w:rFonts w:ascii="Calibri" w:hAnsi="Calibri" w:cs="Calibri"/>
                                <w:bCs/>
                                <w:sz w:val="22"/>
                              </w:rPr>
                              <w:t>For OAM-based IP address allocation, the</w:t>
                            </w:r>
                            <w:r w:rsidRPr="00761E21">
                              <w:rPr>
                                <w:rFonts w:ascii="Calibri" w:hAnsi="Calibri" w:cs="Calibri"/>
                                <w:bCs/>
                                <w:sz w:val="22"/>
                              </w:rPr>
                              <w:t xml:space="preserve"> IAB-node </w:t>
                            </w:r>
                            <w:r>
                              <w:rPr>
                                <w:rFonts w:ascii="Calibri" w:hAnsi="Calibri" w:cs="Calibri"/>
                                <w:bCs/>
                                <w:sz w:val="22"/>
                              </w:rPr>
                              <w:t>i</w:t>
                            </w:r>
                            <w:r w:rsidRPr="00761E21">
                              <w:rPr>
                                <w:rFonts w:ascii="Calibri" w:hAnsi="Calibri" w:cs="Calibri"/>
                                <w:bCs/>
                                <w:sz w:val="22"/>
                              </w:rPr>
                              <w:t>ndicate</w:t>
                            </w:r>
                            <w:r>
                              <w:rPr>
                                <w:rFonts w:ascii="Calibri" w:hAnsi="Calibri" w:cs="Calibri"/>
                                <w:bCs/>
                                <w:sz w:val="22"/>
                              </w:rPr>
                              <w:t>s</w:t>
                            </w:r>
                            <w:r w:rsidRPr="00761E21">
                              <w:rPr>
                                <w:rFonts w:ascii="Calibri" w:hAnsi="Calibri" w:cs="Calibri"/>
                                <w:bCs/>
                                <w:sz w:val="22"/>
                              </w:rPr>
                              <w:t xml:space="preserve"> to the IAB-donor-</w:t>
                            </w:r>
                            <w:r>
                              <w:rPr>
                                <w:rFonts w:ascii="Calibri" w:hAnsi="Calibri" w:cs="Calibri"/>
                                <w:bCs/>
                                <w:sz w:val="22"/>
                              </w:rPr>
                              <w:t>C</w:t>
                            </w:r>
                            <w:r w:rsidRPr="00761E21">
                              <w:rPr>
                                <w:rFonts w:ascii="Calibri" w:hAnsi="Calibri" w:cs="Calibri"/>
                                <w:bCs/>
                                <w:sz w:val="22"/>
                              </w:rPr>
                              <w:t>U</w:t>
                            </w:r>
                            <w:r>
                              <w:rPr>
                                <w:rFonts w:ascii="Calibri" w:hAnsi="Calibri" w:cs="Calibri"/>
                                <w:bCs/>
                                <w:sz w:val="22"/>
                              </w:rPr>
                              <w:t xml:space="preserve"> via UL RRC message:</w:t>
                            </w:r>
                          </w:p>
                          <w:p w14:paraId="7F6D555E" w14:textId="77777777" w:rsidR="000E6C10" w:rsidRDefault="000E6C10" w:rsidP="000E6C10">
                            <w:pPr>
                              <w:pStyle w:val="CommentText"/>
                              <w:numPr>
                                <w:ilvl w:val="2"/>
                                <w:numId w:val="48"/>
                              </w:numPr>
                              <w:spacing w:after="0"/>
                              <w:jc w:val="left"/>
                              <w:rPr>
                                <w:rFonts w:ascii="Calibri" w:hAnsi="Calibri" w:cs="Calibri"/>
                                <w:bCs/>
                                <w:sz w:val="22"/>
                              </w:rPr>
                            </w:pPr>
                            <w:r>
                              <w:rPr>
                                <w:rFonts w:ascii="Calibri" w:hAnsi="Calibri" w:cs="Calibri"/>
                                <w:bCs/>
                                <w:sz w:val="22"/>
                              </w:rPr>
                              <w:t>One 64-bit IPv6</w:t>
                            </w:r>
                            <w:r w:rsidRPr="00761E21">
                              <w:rPr>
                                <w:rFonts w:ascii="Calibri" w:hAnsi="Calibri" w:cs="Calibri"/>
                                <w:bCs/>
                                <w:sz w:val="22"/>
                              </w:rPr>
                              <w:t xml:space="preserve"> address</w:t>
                            </w:r>
                            <w:r>
                              <w:rPr>
                                <w:rFonts w:ascii="Calibri" w:hAnsi="Calibri" w:cs="Calibri"/>
                                <w:bCs/>
                                <w:sz w:val="22"/>
                              </w:rPr>
                              <w:t xml:space="preserve"> prefix or up to 8</w:t>
                            </w:r>
                            <w:r w:rsidRPr="00761E21">
                              <w:rPr>
                                <w:rFonts w:ascii="Calibri" w:hAnsi="Calibri" w:cs="Calibri"/>
                                <w:bCs/>
                                <w:sz w:val="22"/>
                              </w:rPr>
                              <w:t xml:space="preserve"> </w:t>
                            </w:r>
                            <w:r>
                              <w:rPr>
                                <w:rFonts w:ascii="Calibri" w:hAnsi="Calibri" w:cs="Calibri"/>
                                <w:bCs/>
                                <w:sz w:val="22"/>
                              </w:rPr>
                              <w:t xml:space="preserve">full </w:t>
                            </w:r>
                            <w:r w:rsidRPr="00761E21">
                              <w:rPr>
                                <w:rFonts w:ascii="Calibri" w:hAnsi="Calibri" w:cs="Calibri"/>
                                <w:bCs/>
                                <w:sz w:val="22"/>
                              </w:rPr>
                              <w:t>IP</w:t>
                            </w:r>
                            <w:r>
                              <w:rPr>
                                <w:rFonts w:ascii="Calibri" w:hAnsi="Calibri" w:cs="Calibri"/>
                                <w:bCs/>
                                <w:sz w:val="22"/>
                              </w:rPr>
                              <w:t xml:space="preserve">v6 addresses, and/or </w:t>
                            </w:r>
                          </w:p>
                          <w:p w14:paraId="2070FED9" w14:textId="77777777" w:rsidR="000E6C10" w:rsidRDefault="000E6C10" w:rsidP="000E6C10">
                            <w:pPr>
                              <w:pStyle w:val="CommentText"/>
                              <w:numPr>
                                <w:ilvl w:val="2"/>
                                <w:numId w:val="48"/>
                              </w:numPr>
                              <w:spacing w:after="0"/>
                              <w:jc w:val="left"/>
                              <w:rPr>
                                <w:rFonts w:ascii="Calibri" w:hAnsi="Calibri" w:cs="Calibri"/>
                                <w:bCs/>
                                <w:sz w:val="22"/>
                              </w:rPr>
                            </w:pPr>
                            <w:r>
                              <w:rPr>
                                <w:rFonts w:ascii="Calibri" w:hAnsi="Calibri" w:cs="Calibri"/>
                                <w:bCs/>
                                <w:sz w:val="22"/>
                              </w:rPr>
                              <w:t>Up to 8 full IPv4 addresses.</w:t>
                            </w:r>
                          </w:p>
                          <w:p w14:paraId="29ED7C83" w14:textId="77777777" w:rsidR="000E6C10" w:rsidRDefault="000E6C10" w:rsidP="000E6C10">
                            <w:pPr>
                              <w:pStyle w:val="CommentText"/>
                              <w:numPr>
                                <w:ilvl w:val="1"/>
                                <w:numId w:val="48"/>
                              </w:numPr>
                              <w:spacing w:after="0"/>
                              <w:jc w:val="left"/>
                              <w:rPr>
                                <w:rFonts w:ascii="Calibri" w:hAnsi="Calibri" w:cs="Calibri"/>
                                <w:bCs/>
                                <w:sz w:val="22"/>
                              </w:rPr>
                            </w:pPr>
                            <w:r>
                              <w:rPr>
                                <w:rFonts w:ascii="Calibri" w:hAnsi="Calibri" w:cs="Calibri"/>
                                <w:bCs/>
                                <w:sz w:val="22"/>
                              </w:rPr>
                              <w:t>For each IP address/prefix allocated by the OAM, the IAB-node also indicates the specific usage.</w:t>
                            </w:r>
                          </w:p>
                          <w:p w14:paraId="16CE717A" w14:textId="77777777" w:rsidR="000E6C10" w:rsidRDefault="000E6C10" w:rsidP="000E6C10">
                            <w:pPr>
                              <w:pStyle w:val="CommentText"/>
                              <w:numPr>
                                <w:ilvl w:val="1"/>
                                <w:numId w:val="48"/>
                              </w:numPr>
                              <w:spacing w:after="0"/>
                              <w:jc w:val="left"/>
                              <w:rPr>
                                <w:rFonts w:ascii="Calibri" w:hAnsi="Calibri" w:cs="Calibri"/>
                                <w:bCs/>
                                <w:sz w:val="22"/>
                              </w:rPr>
                            </w:pPr>
                            <w:r>
                              <w:rPr>
                                <w:rFonts w:ascii="Calibri" w:hAnsi="Calibri" w:cs="Calibri"/>
                                <w:bCs/>
                                <w:sz w:val="22"/>
                              </w:rPr>
                              <w:t>The same maximum number of allocated addresses/prefixes as for the IAB-donor-based IP address allocation applies.</w:t>
                            </w:r>
                          </w:p>
                          <w:p w14:paraId="08E41E87" w14:textId="77777777" w:rsidR="000E6C10" w:rsidRDefault="000E6C10" w:rsidP="000E6C10">
                            <w:pPr>
                              <w:pStyle w:val="CommentText"/>
                              <w:numPr>
                                <w:ilvl w:val="1"/>
                                <w:numId w:val="48"/>
                              </w:numPr>
                              <w:spacing w:after="0"/>
                              <w:jc w:val="left"/>
                              <w:rPr>
                                <w:rFonts w:ascii="Calibri" w:hAnsi="Calibri" w:cs="Calibri"/>
                                <w:bCs/>
                                <w:sz w:val="22"/>
                              </w:rPr>
                            </w:pPr>
                            <w:r>
                              <w:rPr>
                                <w:rFonts w:ascii="Calibri" w:hAnsi="Calibri" w:cs="Calibri"/>
                                <w:bCs/>
                                <w:sz w:val="22"/>
                                <w:szCs w:val="22"/>
                              </w:rPr>
                              <w:t>Specific</w:t>
                            </w:r>
                            <w:r w:rsidRPr="00761E21">
                              <w:rPr>
                                <w:rFonts w:ascii="Calibri" w:hAnsi="Calibri" w:cs="Calibri"/>
                                <w:bCs/>
                                <w:sz w:val="22"/>
                                <w:szCs w:val="22"/>
                              </w:rPr>
                              <w:t xml:space="preserve"> IP address</w:t>
                            </w:r>
                            <w:r>
                              <w:rPr>
                                <w:rFonts w:ascii="Calibri" w:hAnsi="Calibri" w:cs="Calibri"/>
                                <w:bCs/>
                                <w:sz w:val="22"/>
                                <w:szCs w:val="22"/>
                              </w:rPr>
                              <w:t>/prefix</w:t>
                            </w:r>
                            <w:r w:rsidRPr="00761E21">
                              <w:rPr>
                                <w:rFonts w:ascii="Calibri" w:hAnsi="Calibri" w:cs="Calibri"/>
                                <w:bCs/>
                                <w:sz w:val="22"/>
                                <w:szCs w:val="22"/>
                              </w:rPr>
                              <w:t xml:space="preserve"> </w:t>
                            </w:r>
                            <w:r>
                              <w:rPr>
                                <w:rFonts w:ascii="Calibri" w:hAnsi="Calibri" w:cs="Calibri"/>
                                <w:bCs/>
                                <w:sz w:val="22"/>
                                <w:szCs w:val="22"/>
                              </w:rPr>
                              <w:t>usage</w:t>
                            </w:r>
                            <w:r w:rsidRPr="00761E21">
                              <w:rPr>
                                <w:rFonts w:ascii="Calibri" w:hAnsi="Calibri" w:cs="Calibri"/>
                                <w:bCs/>
                                <w:sz w:val="22"/>
                                <w:szCs w:val="22"/>
                              </w:rPr>
                              <w:t>s are: F1-C traffic, F1-U traffic and non-F1 traffic.</w:t>
                            </w:r>
                            <w:r w:rsidRPr="00761E21">
                              <w:rPr>
                                <w:rFonts w:ascii="Calibri" w:hAnsi="Calibri" w:cs="Calibri"/>
                                <w:bCs/>
                                <w:sz w:val="22"/>
                              </w:rPr>
                              <w:t xml:space="preserve"> </w:t>
                            </w:r>
                          </w:p>
                          <w:p w14:paraId="3273E647" w14:textId="77777777" w:rsidR="000E6C10" w:rsidRDefault="000E6C10" w:rsidP="000E6C10">
                            <w:pPr>
                              <w:pStyle w:val="CommentText"/>
                              <w:numPr>
                                <w:ilvl w:val="1"/>
                                <w:numId w:val="48"/>
                              </w:numPr>
                              <w:spacing w:after="0"/>
                              <w:jc w:val="left"/>
                              <w:rPr>
                                <w:rFonts w:ascii="Calibri" w:hAnsi="Calibri" w:cs="Calibri"/>
                                <w:bCs/>
                                <w:sz w:val="22"/>
                              </w:rPr>
                            </w:pPr>
                            <w:r>
                              <w:rPr>
                                <w:rFonts w:ascii="Calibri" w:hAnsi="Calibri" w:cs="Calibri"/>
                                <w:bCs/>
                                <w:sz w:val="22"/>
                              </w:rPr>
                              <w:t xml:space="preserve">The purpose of indicating the OAM-allocated IP addresses to the IAB-donor-CU is </w:t>
                            </w:r>
                            <w:r w:rsidRPr="006F07B6">
                              <w:rPr>
                                <w:rFonts w:ascii="Calibri" w:hAnsi="Calibri" w:cs="Calibri"/>
                                <w:bCs/>
                                <w:sz w:val="22"/>
                              </w:rPr>
                              <w:t>to enable the IAB-donor-CU to configure the IAB-donor-DU with the mapping between the IP addresses</w:t>
                            </w:r>
                            <w:r>
                              <w:rPr>
                                <w:rFonts w:ascii="Calibri" w:hAnsi="Calibri" w:cs="Calibri"/>
                                <w:bCs/>
                                <w:sz w:val="22"/>
                              </w:rPr>
                              <w:t>/prefix</w:t>
                            </w:r>
                            <w:r w:rsidRPr="006F07B6">
                              <w:rPr>
                                <w:rFonts w:ascii="Calibri" w:hAnsi="Calibri" w:cs="Calibri"/>
                                <w:bCs/>
                                <w:sz w:val="22"/>
                              </w:rPr>
                              <w:t xml:space="preserve"> allocated to the IAB-node and </w:t>
                            </w:r>
                            <w:r>
                              <w:rPr>
                                <w:rFonts w:ascii="Calibri" w:hAnsi="Calibri" w:cs="Calibri"/>
                                <w:bCs/>
                                <w:sz w:val="22"/>
                              </w:rPr>
                              <w:t xml:space="preserve">the corresponding </w:t>
                            </w:r>
                            <w:r w:rsidRPr="006F07B6">
                              <w:rPr>
                                <w:rFonts w:ascii="Calibri" w:hAnsi="Calibri" w:cs="Calibri"/>
                                <w:bCs/>
                                <w:sz w:val="22"/>
                              </w:rPr>
                              <w:t xml:space="preserve">DL BAP </w:t>
                            </w:r>
                            <w:r>
                              <w:rPr>
                                <w:rFonts w:ascii="Calibri" w:hAnsi="Calibri" w:cs="Calibri"/>
                                <w:bCs/>
                                <w:sz w:val="22"/>
                              </w:rPr>
                              <w:t>R</w:t>
                            </w:r>
                            <w:r w:rsidRPr="006F07B6">
                              <w:rPr>
                                <w:rFonts w:ascii="Calibri" w:hAnsi="Calibri" w:cs="Calibri"/>
                                <w:bCs/>
                                <w:sz w:val="22"/>
                              </w:rPr>
                              <w:t>outing IDs</w:t>
                            </w:r>
                            <w:r>
                              <w:rPr>
                                <w:rFonts w:ascii="Calibri" w:hAnsi="Calibri" w:cs="Calibri"/>
                                <w:bCs/>
                                <w:sz w:val="22"/>
                              </w:rPr>
                              <w:t>.</w:t>
                            </w:r>
                          </w:p>
                          <w:p w14:paraId="23560557" w14:textId="77777777" w:rsidR="000E6C10" w:rsidRDefault="000E6C10" w:rsidP="000E6C10">
                            <w:pPr>
                              <w:pStyle w:val="CommentText"/>
                              <w:numPr>
                                <w:ilvl w:val="0"/>
                                <w:numId w:val="48"/>
                              </w:numPr>
                              <w:spacing w:after="0"/>
                              <w:jc w:val="left"/>
                              <w:rPr>
                                <w:rFonts w:ascii="Calibri" w:hAnsi="Calibri" w:cs="Calibri"/>
                                <w:bCs/>
                                <w:sz w:val="22"/>
                              </w:rPr>
                            </w:pPr>
                            <w:r>
                              <w:rPr>
                                <w:rFonts w:ascii="Calibri" w:hAnsi="Calibri" w:cs="Calibri"/>
                                <w:bCs/>
                                <w:sz w:val="22"/>
                              </w:rPr>
                              <w:t>The IAB-node should be able to send the abovementioned UL RRC messages at any time after network integration.</w:t>
                            </w:r>
                          </w:p>
                          <w:p w14:paraId="3617A263" w14:textId="77777777" w:rsidR="000E6C10" w:rsidRDefault="000E6C10" w:rsidP="000E6C10">
                            <w:pPr>
                              <w:pStyle w:val="CommentText"/>
                              <w:numPr>
                                <w:ilvl w:val="1"/>
                                <w:numId w:val="48"/>
                              </w:numPr>
                              <w:spacing w:after="0"/>
                              <w:jc w:val="left"/>
                              <w:rPr>
                                <w:rFonts w:ascii="Calibri" w:hAnsi="Calibri" w:cs="Calibri"/>
                                <w:bCs/>
                                <w:sz w:val="22"/>
                              </w:rPr>
                            </w:pPr>
                            <w:r>
                              <w:rPr>
                                <w:rFonts w:ascii="Calibri" w:hAnsi="Calibri" w:cs="Calibri"/>
                                <w:bCs/>
                                <w:sz w:val="22"/>
                              </w:rPr>
                              <w:t>The IAB-MT may need to first obtain OAM configuration (including the IP addresses and/or prefixes) via PDU session or PDN connection.</w:t>
                            </w:r>
                          </w:p>
                          <w:p w14:paraId="43BD8A41" w14:textId="77777777" w:rsidR="000E6C10" w:rsidRDefault="000E6C10" w:rsidP="000E6C10">
                            <w:pPr>
                              <w:pStyle w:val="CommentText"/>
                              <w:numPr>
                                <w:ilvl w:val="1"/>
                                <w:numId w:val="48"/>
                              </w:numPr>
                              <w:spacing w:after="0"/>
                              <w:jc w:val="left"/>
                              <w:rPr>
                                <w:rFonts w:ascii="Calibri" w:hAnsi="Calibri" w:cs="Calibri"/>
                                <w:bCs/>
                                <w:sz w:val="22"/>
                              </w:rPr>
                            </w:pPr>
                            <w:r>
                              <w:rPr>
                                <w:rFonts w:ascii="Calibri" w:hAnsi="Calibri" w:cs="Calibri"/>
                                <w:bCs/>
                                <w:sz w:val="22"/>
                              </w:rPr>
                              <w:t>For EN-DC, OAM connectivity may be obtained via LTE or via NR.</w:t>
                            </w:r>
                          </w:p>
                          <w:p w14:paraId="59FB16E4" w14:textId="4F149C99" w:rsidR="000E6C10" w:rsidRPr="000E6C10" w:rsidRDefault="000E6C10" w:rsidP="000E6C10">
                            <w:pPr>
                              <w:pStyle w:val="CommentText"/>
                              <w:numPr>
                                <w:ilvl w:val="0"/>
                                <w:numId w:val="48"/>
                              </w:numPr>
                              <w:spacing w:after="0"/>
                              <w:jc w:val="left"/>
                              <w:rPr>
                                <w:rFonts w:ascii="Calibri" w:hAnsi="Calibri" w:cs="Calibri"/>
                                <w:bCs/>
                                <w:sz w:val="22"/>
                              </w:rPr>
                            </w:pPr>
                            <w:r w:rsidRPr="00A66C62">
                              <w:rPr>
                                <w:rFonts w:ascii="Calibri" w:hAnsi="Calibri" w:cs="Calibri"/>
                                <w:bCs/>
                                <w:sz w:val="22"/>
                              </w:rPr>
                              <w:t>IP address</w:t>
                            </w:r>
                            <w:r>
                              <w:rPr>
                                <w:rFonts w:ascii="Calibri" w:hAnsi="Calibri" w:cs="Calibri"/>
                                <w:bCs/>
                                <w:sz w:val="22"/>
                              </w:rPr>
                              <w:t>es are updated via</w:t>
                            </w:r>
                            <w:r w:rsidRPr="00A66C62">
                              <w:rPr>
                                <w:rFonts w:ascii="Calibri" w:hAnsi="Calibri" w:cs="Calibri"/>
                                <w:bCs/>
                                <w:sz w:val="22"/>
                              </w:rPr>
                              <w:t xml:space="preserve"> DL RRC </w:t>
                            </w:r>
                            <w:proofErr w:type="spellStart"/>
                            <w:r w:rsidRPr="00A66C62">
                              <w:rPr>
                                <w:rFonts w:ascii="Calibri" w:hAnsi="Calibri" w:cs="Calibri"/>
                                <w:bCs/>
                                <w:sz w:val="22"/>
                              </w:rPr>
                              <w:t>signalling</w:t>
                            </w:r>
                            <w:proofErr w:type="spellEnd"/>
                            <w:r w:rsidRPr="00A66C62">
                              <w:rPr>
                                <w:rFonts w:ascii="Calibri" w:hAnsi="Calibri" w:cs="Calibri"/>
                                <w:bCs/>
                                <w:sz w:val="22"/>
                              </w:rPr>
                              <w:t>, where the updated address replaces the old one.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113343" id="_x0000_s1028" type="#_x0000_t202" style="position:absolute;left:0;text-align:left;margin-left:0;margin-top:1.95pt;width:461.8pt;height:451.95pt;z-index:25166848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">
                <v:textbox style="mso-fit-shape-to-text:t">
                  <w:txbxContent>
                    <w:p w14:paraId="21E24029" w14:textId="615281B6" w:rsidR="000E6C10" w:rsidRPr="007315F7" w:rsidRDefault="000E6C10" w:rsidP="000E6C10">
                      <w:pPr>
                        <w:pStyle w:val="paragraph"/>
                        <w:spacing w:before="120" w:after="120"/>
                        <w:textAlignment w:val="baseline"/>
                        <w:rPr>
                          <w:rFonts w:ascii="Calibri" w:hAnsi="Calibri" w:cs="Calibri"/>
                          <w:sz w:val="22"/>
                          <w:szCs w:val="22"/>
                          <w:lang w:val="en-GB"/>
                        </w:rPr>
                      </w:pPr>
                      <w:r w:rsidRPr="007315F7">
                        <w:rPr>
                          <w:rFonts w:ascii="Calibri" w:hAnsi="Calibri" w:cs="Calibri"/>
                          <w:sz w:val="22"/>
                          <w:szCs w:val="22"/>
                          <w:lang w:val="en-GB"/>
                        </w:rPr>
                        <w:t>RAN3 has</w:t>
                      </w:r>
                      <w:r>
                        <w:rPr>
                          <w:rFonts w:ascii="Calibri" w:hAnsi="Calibri" w:cs="Calibri"/>
                          <w:sz w:val="22"/>
                          <w:szCs w:val="22"/>
                          <w:lang w:val="en-GB"/>
                        </w:rPr>
                        <w:t xml:space="preserve"> further</w:t>
                      </w:r>
                      <w:r w:rsidRPr="007315F7">
                        <w:rPr>
                          <w:rFonts w:ascii="Calibri" w:hAnsi="Calibri" w:cs="Calibri"/>
                          <w:sz w:val="22"/>
                          <w:szCs w:val="22"/>
                          <w:lang w:val="en-GB"/>
                        </w:rPr>
                        <w:t xml:space="preserve"> discussed the IP allocation for IAB</w:t>
                      </w:r>
                      <w:r>
                        <w:rPr>
                          <w:rFonts w:ascii="Calibri" w:hAnsi="Calibri" w:cs="Calibri"/>
                          <w:sz w:val="22"/>
                          <w:szCs w:val="22"/>
                          <w:lang w:val="en-GB"/>
                        </w:rPr>
                        <w:t>-</w:t>
                      </w:r>
                      <w:r w:rsidRPr="007315F7">
                        <w:rPr>
                          <w:rFonts w:ascii="Calibri" w:hAnsi="Calibri" w:cs="Calibri"/>
                          <w:sz w:val="22"/>
                          <w:szCs w:val="22"/>
                          <w:lang w:val="en-GB"/>
                        </w:rPr>
                        <w:t xml:space="preserve">nodes </w:t>
                      </w:r>
                      <w:r>
                        <w:rPr>
                          <w:rFonts w:ascii="Calibri" w:hAnsi="Calibri" w:cs="Calibri"/>
                          <w:sz w:val="22"/>
                          <w:szCs w:val="22"/>
                          <w:lang w:val="en-GB"/>
                        </w:rPr>
                        <w:t xml:space="preserve">and </w:t>
                      </w:r>
                      <w:r w:rsidRPr="007315F7">
                        <w:rPr>
                          <w:rFonts w:ascii="Calibri" w:hAnsi="Calibri" w:cs="Calibri"/>
                          <w:sz w:val="22"/>
                          <w:szCs w:val="22"/>
                          <w:lang w:val="en-GB"/>
                        </w:rPr>
                        <w:t>concluded that the RRC signalling for IAB IP address allocation should enable</w:t>
                      </w:r>
                      <w:r>
                        <w:rPr>
                          <w:rFonts w:ascii="Calibri" w:hAnsi="Calibri" w:cs="Calibri"/>
                          <w:sz w:val="22"/>
                          <w:szCs w:val="22"/>
                          <w:lang w:val="en-GB"/>
                        </w:rPr>
                        <w:t xml:space="preserve"> the following</w:t>
                      </w:r>
                      <w:r w:rsidRPr="007315F7">
                        <w:rPr>
                          <w:rFonts w:ascii="Calibri" w:hAnsi="Calibri" w:cs="Calibri"/>
                          <w:sz w:val="22"/>
                          <w:szCs w:val="22"/>
                          <w:lang w:val="en-GB"/>
                        </w:rPr>
                        <w:t xml:space="preserve">: </w:t>
                      </w:r>
                    </w:p>
                    <w:p w14:paraId="7FC42016" w14:textId="77777777" w:rsidR="000E6C10" w:rsidRPr="00761E21" w:rsidRDefault="000E6C10" w:rsidP="000E6C10">
                      <w:pPr>
                        <w:pStyle w:val="CommentText"/>
                        <w:numPr>
                          <w:ilvl w:val="0"/>
                          <w:numId w:val="48"/>
                        </w:numPr>
                        <w:spacing w:after="0"/>
                        <w:jc w:val="left"/>
                        <w:rPr>
                          <w:rFonts w:ascii="Calibri" w:hAnsi="Calibri" w:cs="Calibri"/>
                          <w:bCs/>
                          <w:sz w:val="22"/>
                        </w:rPr>
                      </w:pPr>
                      <w:r w:rsidRPr="00761E21">
                        <w:rPr>
                          <w:rFonts w:ascii="Calibri" w:hAnsi="Calibri" w:cs="Calibri"/>
                          <w:bCs/>
                          <w:sz w:val="22"/>
                        </w:rPr>
                        <w:t xml:space="preserve">For </w:t>
                      </w:r>
                      <w:r w:rsidRPr="00761E21">
                        <w:rPr>
                          <w:rFonts w:ascii="Calibri" w:hAnsi="Calibri" w:cs="Calibri"/>
                          <w:b/>
                          <w:sz w:val="22"/>
                          <w:u w:val="single"/>
                        </w:rPr>
                        <w:t xml:space="preserve">IAB-donor-based IP </w:t>
                      </w:r>
                      <w:r>
                        <w:rPr>
                          <w:rFonts w:ascii="Calibri" w:hAnsi="Calibri" w:cs="Calibri"/>
                          <w:b/>
                          <w:sz w:val="22"/>
                          <w:u w:val="single"/>
                        </w:rPr>
                        <w:t xml:space="preserve">address </w:t>
                      </w:r>
                      <w:r w:rsidRPr="00761E21">
                        <w:rPr>
                          <w:rFonts w:ascii="Calibri" w:hAnsi="Calibri" w:cs="Calibri"/>
                          <w:b/>
                          <w:sz w:val="22"/>
                          <w:u w:val="single"/>
                        </w:rPr>
                        <w:t>allocation</w:t>
                      </w:r>
                      <w:r w:rsidRPr="00761E21">
                        <w:rPr>
                          <w:rFonts w:ascii="Calibri" w:hAnsi="Calibri" w:cs="Calibri"/>
                          <w:bCs/>
                          <w:sz w:val="22"/>
                        </w:rPr>
                        <w:t xml:space="preserve">: </w:t>
                      </w:r>
                    </w:p>
                    <w:p w14:paraId="220FD8DD" w14:textId="77777777" w:rsidR="000E6C10" w:rsidRDefault="000E6C10" w:rsidP="000E6C10">
                      <w:pPr>
                        <w:pStyle w:val="CommentText"/>
                        <w:numPr>
                          <w:ilvl w:val="1"/>
                          <w:numId w:val="48"/>
                        </w:numPr>
                        <w:spacing w:after="0"/>
                        <w:jc w:val="left"/>
                        <w:rPr>
                          <w:rFonts w:ascii="Calibri" w:hAnsi="Calibri" w:cs="Calibri"/>
                          <w:bCs/>
                          <w:sz w:val="22"/>
                        </w:rPr>
                      </w:pPr>
                      <w:r w:rsidRPr="00761E21">
                        <w:rPr>
                          <w:rFonts w:ascii="Calibri" w:hAnsi="Calibri" w:cs="Calibri"/>
                          <w:bCs/>
                          <w:sz w:val="22"/>
                        </w:rPr>
                        <w:t xml:space="preserve">An IAB-node </w:t>
                      </w:r>
                      <w:r>
                        <w:rPr>
                          <w:rFonts w:ascii="Calibri" w:hAnsi="Calibri" w:cs="Calibri"/>
                          <w:bCs/>
                          <w:sz w:val="22"/>
                        </w:rPr>
                        <w:t xml:space="preserve">can </w:t>
                      </w:r>
                      <w:r w:rsidRPr="00761E21">
                        <w:rPr>
                          <w:rFonts w:ascii="Calibri" w:hAnsi="Calibri" w:cs="Calibri"/>
                          <w:bCs/>
                          <w:sz w:val="22"/>
                        </w:rPr>
                        <w:t>request</w:t>
                      </w:r>
                      <w:r>
                        <w:rPr>
                          <w:rFonts w:ascii="Calibri" w:hAnsi="Calibri" w:cs="Calibri"/>
                          <w:bCs/>
                          <w:sz w:val="22"/>
                        </w:rPr>
                        <w:t xml:space="preserve"> from the IAB-donor-CU via UL RRC message:</w:t>
                      </w:r>
                    </w:p>
                    <w:p w14:paraId="54FF6D47" w14:textId="77777777" w:rsidR="000E6C10" w:rsidRDefault="000E6C10" w:rsidP="000E6C10">
                      <w:pPr>
                        <w:pStyle w:val="CommentText"/>
                        <w:numPr>
                          <w:ilvl w:val="2"/>
                          <w:numId w:val="48"/>
                        </w:numPr>
                        <w:spacing w:after="0"/>
                        <w:jc w:val="left"/>
                        <w:rPr>
                          <w:rFonts w:ascii="Calibri" w:hAnsi="Calibri" w:cs="Calibri"/>
                          <w:bCs/>
                          <w:sz w:val="22"/>
                        </w:rPr>
                      </w:pPr>
                      <w:r>
                        <w:rPr>
                          <w:rFonts w:ascii="Calibri" w:hAnsi="Calibri" w:cs="Calibri"/>
                          <w:bCs/>
                          <w:sz w:val="22"/>
                        </w:rPr>
                        <w:t>One 64-bit IPv6</w:t>
                      </w:r>
                      <w:r w:rsidRPr="00761E21">
                        <w:rPr>
                          <w:rFonts w:ascii="Calibri" w:hAnsi="Calibri" w:cs="Calibri"/>
                          <w:bCs/>
                          <w:sz w:val="22"/>
                        </w:rPr>
                        <w:t xml:space="preserve"> address</w:t>
                      </w:r>
                      <w:r>
                        <w:rPr>
                          <w:rFonts w:ascii="Calibri" w:hAnsi="Calibri" w:cs="Calibri"/>
                          <w:bCs/>
                          <w:sz w:val="22"/>
                        </w:rPr>
                        <w:t xml:space="preserve"> prefix or up to 8</w:t>
                      </w:r>
                      <w:r w:rsidRPr="00761E21">
                        <w:rPr>
                          <w:rFonts w:ascii="Calibri" w:hAnsi="Calibri" w:cs="Calibri"/>
                          <w:bCs/>
                          <w:sz w:val="22"/>
                        </w:rPr>
                        <w:t xml:space="preserve"> </w:t>
                      </w:r>
                      <w:r>
                        <w:rPr>
                          <w:rFonts w:ascii="Calibri" w:hAnsi="Calibri" w:cs="Calibri"/>
                          <w:bCs/>
                          <w:sz w:val="22"/>
                        </w:rPr>
                        <w:t xml:space="preserve">full </w:t>
                      </w:r>
                      <w:r w:rsidRPr="00761E21">
                        <w:rPr>
                          <w:rFonts w:ascii="Calibri" w:hAnsi="Calibri" w:cs="Calibri"/>
                          <w:bCs/>
                          <w:sz w:val="22"/>
                        </w:rPr>
                        <w:t>IP</w:t>
                      </w:r>
                      <w:r>
                        <w:rPr>
                          <w:rFonts w:ascii="Calibri" w:hAnsi="Calibri" w:cs="Calibri"/>
                          <w:bCs/>
                          <w:sz w:val="22"/>
                        </w:rPr>
                        <w:t xml:space="preserve">v6 addresses per specific usage, and/or </w:t>
                      </w:r>
                    </w:p>
                    <w:p w14:paraId="66101236" w14:textId="77777777" w:rsidR="000E6C10" w:rsidRDefault="000E6C10" w:rsidP="000E6C10">
                      <w:pPr>
                        <w:pStyle w:val="CommentText"/>
                        <w:numPr>
                          <w:ilvl w:val="2"/>
                          <w:numId w:val="48"/>
                        </w:numPr>
                        <w:spacing w:after="0"/>
                        <w:jc w:val="left"/>
                        <w:rPr>
                          <w:rFonts w:ascii="Calibri" w:hAnsi="Calibri" w:cs="Calibri"/>
                          <w:bCs/>
                          <w:sz w:val="22"/>
                        </w:rPr>
                      </w:pPr>
                      <w:r>
                        <w:rPr>
                          <w:rFonts w:ascii="Calibri" w:hAnsi="Calibri" w:cs="Calibri"/>
                          <w:bCs/>
                          <w:sz w:val="22"/>
                        </w:rPr>
                        <w:t>Up to 8 full IPv4 addresses per specific usage.</w:t>
                      </w:r>
                    </w:p>
                    <w:p w14:paraId="11977E28" w14:textId="77777777" w:rsidR="000E6C10" w:rsidRDefault="000E6C10" w:rsidP="000E6C10">
                      <w:pPr>
                        <w:pStyle w:val="CommentText"/>
                        <w:numPr>
                          <w:ilvl w:val="1"/>
                          <w:numId w:val="48"/>
                        </w:numPr>
                        <w:spacing w:after="0"/>
                        <w:jc w:val="left"/>
                        <w:rPr>
                          <w:rFonts w:ascii="Calibri" w:hAnsi="Calibri" w:cs="Calibri"/>
                          <w:bCs/>
                          <w:sz w:val="22"/>
                        </w:rPr>
                      </w:pPr>
                      <w:r>
                        <w:rPr>
                          <w:rFonts w:ascii="Calibri" w:hAnsi="Calibri" w:cs="Calibri"/>
                          <w:bCs/>
                          <w:sz w:val="22"/>
                          <w:szCs w:val="22"/>
                        </w:rPr>
                        <w:t xml:space="preserve">Specific </w:t>
                      </w:r>
                      <w:r w:rsidRPr="00761E21">
                        <w:rPr>
                          <w:rFonts w:ascii="Calibri" w:hAnsi="Calibri" w:cs="Calibri"/>
                          <w:bCs/>
                          <w:sz w:val="22"/>
                          <w:szCs w:val="22"/>
                        </w:rPr>
                        <w:t>IP address</w:t>
                      </w:r>
                      <w:r>
                        <w:rPr>
                          <w:rFonts w:ascii="Calibri" w:hAnsi="Calibri" w:cs="Calibri"/>
                          <w:bCs/>
                          <w:sz w:val="22"/>
                          <w:szCs w:val="22"/>
                        </w:rPr>
                        <w:t>/prefix</w:t>
                      </w:r>
                      <w:r w:rsidRPr="00761E21">
                        <w:rPr>
                          <w:rFonts w:ascii="Calibri" w:hAnsi="Calibri" w:cs="Calibri"/>
                          <w:bCs/>
                          <w:sz w:val="22"/>
                          <w:szCs w:val="22"/>
                        </w:rPr>
                        <w:t xml:space="preserve"> </w:t>
                      </w:r>
                      <w:r>
                        <w:rPr>
                          <w:rFonts w:ascii="Calibri" w:hAnsi="Calibri" w:cs="Calibri"/>
                          <w:bCs/>
                          <w:sz w:val="22"/>
                          <w:szCs w:val="22"/>
                        </w:rPr>
                        <w:t>usage</w:t>
                      </w:r>
                      <w:r w:rsidRPr="00761E21">
                        <w:rPr>
                          <w:rFonts w:ascii="Calibri" w:hAnsi="Calibri" w:cs="Calibri"/>
                          <w:bCs/>
                          <w:sz w:val="22"/>
                          <w:szCs w:val="22"/>
                        </w:rPr>
                        <w:t>s are: F1-C traffic, F1-U traffic and non-F1 traffic.</w:t>
                      </w:r>
                      <w:r w:rsidRPr="00761E21">
                        <w:rPr>
                          <w:rFonts w:ascii="Calibri" w:hAnsi="Calibri" w:cs="Calibri"/>
                          <w:bCs/>
                          <w:sz w:val="22"/>
                        </w:rPr>
                        <w:t xml:space="preserve"> </w:t>
                      </w:r>
                    </w:p>
                    <w:p w14:paraId="7BCF8484" w14:textId="77777777" w:rsidR="000E6C10" w:rsidRPr="00761E21" w:rsidRDefault="000E6C10" w:rsidP="000E6C10">
                      <w:pPr>
                        <w:pStyle w:val="CommentText"/>
                        <w:numPr>
                          <w:ilvl w:val="1"/>
                          <w:numId w:val="48"/>
                        </w:numPr>
                        <w:spacing w:after="0"/>
                        <w:jc w:val="left"/>
                        <w:rPr>
                          <w:rFonts w:ascii="Calibri" w:hAnsi="Calibri" w:cs="Calibri"/>
                          <w:bCs/>
                          <w:sz w:val="22"/>
                        </w:rPr>
                      </w:pPr>
                      <w:r w:rsidRPr="00761E21">
                        <w:rPr>
                          <w:rFonts w:ascii="Calibri" w:hAnsi="Calibri" w:cs="Calibri"/>
                          <w:bCs/>
                          <w:sz w:val="22"/>
                        </w:rPr>
                        <w:t>The IAB-donor-CU indicate</w:t>
                      </w:r>
                      <w:r>
                        <w:rPr>
                          <w:rFonts w:ascii="Calibri" w:hAnsi="Calibri" w:cs="Calibri"/>
                          <w:bCs/>
                          <w:sz w:val="22"/>
                        </w:rPr>
                        <w:t>s to the IAB-node via DL RRC message</w:t>
                      </w:r>
                      <w:r w:rsidRPr="00761E21">
                        <w:rPr>
                          <w:rFonts w:ascii="Calibri" w:hAnsi="Calibri" w:cs="Calibri"/>
                          <w:bCs/>
                          <w:sz w:val="22"/>
                        </w:rPr>
                        <w:t xml:space="preserve"> the </w:t>
                      </w:r>
                      <w:r>
                        <w:rPr>
                          <w:rFonts w:ascii="Calibri" w:hAnsi="Calibri" w:cs="Calibri"/>
                          <w:bCs/>
                          <w:sz w:val="22"/>
                        </w:rPr>
                        <w:t>full IPv6 addresses or IPv6 address prefixes and/or IPv4 addresses and the specific usag</w:t>
                      </w:r>
                      <w:r w:rsidRPr="00761E21">
                        <w:rPr>
                          <w:rFonts w:ascii="Calibri" w:hAnsi="Calibri" w:cs="Calibri"/>
                          <w:bCs/>
                          <w:sz w:val="22"/>
                        </w:rPr>
                        <w:t xml:space="preserve">e of </w:t>
                      </w:r>
                      <w:r>
                        <w:rPr>
                          <w:rFonts w:ascii="Calibri" w:hAnsi="Calibri" w:cs="Calibri"/>
                          <w:bCs/>
                          <w:sz w:val="22"/>
                        </w:rPr>
                        <w:t xml:space="preserve">each </w:t>
                      </w:r>
                      <w:r w:rsidRPr="00761E21">
                        <w:rPr>
                          <w:rFonts w:ascii="Calibri" w:hAnsi="Calibri" w:cs="Calibri"/>
                          <w:bCs/>
                          <w:sz w:val="22"/>
                        </w:rPr>
                        <w:t xml:space="preserve">allocated </w:t>
                      </w:r>
                      <w:r>
                        <w:rPr>
                          <w:rFonts w:ascii="Calibri" w:hAnsi="Calibri" w:cs="Calibri"/>
                          <w:bCs/>
                          <w:sz w:val="22"/>
                        </w:rPr>
                        <w:t xml:space="preserve">full </w:t>
                      </w:r>
                      <w:r w:rsidRPr="00761E21">
                        <w:rPr>
                          <w:rFonts w:ascii="Calibri" w:hAnsi="Calibri" w:cs="Calibri"/>
                          <w:bCs/>
                          <w:sz w:val="22"/>
                        </w:rPr>
                        <w:t>address</w:t>
                      </w:r>
                      <w:r>
                        <w:rPr>
                          <w:rFonts w:ascii="Calibri" w:hAnsi="Calibri" w:cs="Calibri"/>
                          <w:bCs/>
                          <w:sz w:val="22"/>
                        </w:rPr>
                        <w:t xml:space="preserve"> and/or prefix</w:t>
                      </w:r>
                      <w:r w:rsidRPr="00761E21">
                        <w:rPr>
                          <w:rFonts w:ascii="Calibri" w:hAnsi="Calibri" w:cs="Calibri"/>
                          <w:bCs/>
                          <w:sz w:val="22"/>
                        </w:rPr>
                        <w:t>.</w:t>
                      </w:r>
                    </w:p>
                    <w:p w14:paraId="631BC0CD" w14:textId="77777777" w:rsidR="000E6C10" w:rsidRDefault="000E6C10" w:rsidP="000E6C10">
                      <w:pPr>
                        <w:pStyle w:val="CommentText"/>
                        <w:numPr>
                          <w:ilvl w:val="0"/>
                          <w:numId w:val="48"/>
                        </w:numPr>
                        <w:spacing w:after="0"/>
                        <w:jc w:val="left"/>
                        <w:rPr>
                          <w:rFonts w:ascii="Calibri" w:hAnsi="Calibri" w:cs="Calibri"/>
                          <w:bCs/>
                          <w:sz w:val="22"/>
                        </w:rPr>
                      </w:pPr>
                      <w:r w:rsidRPr="00761E21">
                        <w:rPr>
                          <w:rFonts w:ascii="Calibri" w:hAnsi="Calibri" w:cs="Calibri"/>
                          <w:bCs/>
                          <w:sz w:val="22"/>
                        </w:rPr>
                        <w:t xml:space="preserve">For </w:t>
                      </w:r>
                      <w:r w:rsidRPr="00761E21">
                        <w:rPr>
                          <w:rFonts w:ascii="Calibri" w:hAnsi="Calibri" w:cs="Calibri"/>
                          <w:b/>
                          <w:sz w:val="22"/>
                          <w:u w:val="single"/>
                        </w:rPr>
                        <w:t xml:space="preserve">OAM-based IP </w:t>
                      </w:r>
                      <w:r>
                        <w:rPr>
                          <w:rFonts w:ascii="Calibri" w:hAnsi="Calibri" w:cs="Calibri"/>
                          <w:b/>
                          <w:sz w:val="22"/>
                          <w:u w:val="single"/>
                        </w:rPr>
                        <w:t xml:space="preserve">address </w:t>
                      </w:r>
                      <w:r w:rsidRPr="00761E21">
                        <w:rPr>
                          <w:rFonts w:ascii="Calibri" w:hAnsi="Calibri" w:cs="Calibri"/>
                          <w:b/>
                          <w:sz w:val="22"/>
                          <w:u w:val="single"/>
                        </w:rPr>
                        <w:t>allocation</w:t>
                      </w:r>
                      <w:r w:rsidRPr="00761E21">
                        <w:rPr>
                          <w:rFonts w:ascii="Calibri" w:hAnsi="Calibri" w:cs="Calibri"/>
                          <w:bCs/>
                          <w:sz w:val="22"/>
                        </w:rPr>
                        <w:t xml:space="preserve">: </w:t>
                      </w:r>
                    </w:p>
                    <w:p w14:paraId="3AC05443" w14:textId="77777777" w:rsidR="000E6C10" w:rsidRDefault="000E6C10" w:rsidP="000E6C10">
                      <w:pPr>
                        <w:pStyle w:val="CommentText"/>
                        <w:numPr>
                          <w:ilvl w:val="1"/>
                          <w:numId w:val="48"/>
                        </w:numPr>
                        <w:spacing w:after="0"/>
                        <w:jc w:val="left"/>
                        <w:rPr>
                          <w:rFonts w:ascii="Calibri" w:hAnsi="Calibri" w:cs="Calibri"/>
                          <w:bCs/>
                          <w:sz w:val="22"/>
                        </w:rPr>
                      </w:pPr>
                      <w:r>
                        <w:rPr>
                          <w:rFonts w:ascii="Calibri" w:hAnsi="Calibri" w:cs="Calibri"/>
                          <w:bCs/>
                          <w:sz w:val="22"/>
                        </w:rPr>
                        <w:t>For OAM-based IP address allocation, the</w:t>
                      </w:r>
                      <w:r w:rsidRPr="00761E21">
                        <w:rPr>
                          <w:rFonts w:ascii="Calibri" w:hAnsi="Calibri" w:cs="Calibri"/>
                          <w:bCs/>
                          <w:sz w:val="22"/>
                        </w:rPr>
                        <w:t xml:space="preserve"> IAB-node </w:t>
                      </w:r>
                      <w:r>
                        <w:rPr>
                          <w:rFonts w:ascii="Calibri" w:hAnsi="Calibri" w:cs="Calibri"/>
                          <w:bCs/>
                          <w:sz w:val="22"/>
                        </w:rPr>
                        <w:t>i</w:t>
                      </w:r>
                      <w:r w:rsidRPr="00761E21">
                        <w:rPr>
                          <w:rFonts w:ascii="Calibri" w:hAnsi="Calibri" w:cs="Calibri"/>
                          <w:bCs/>
                          <w:sz w:val="22"/>
                        </w:rPr>
                        <w:t>ndicate</w:t>
                      </w:r>
                      <w:r>
                        <w:rPr>
                          <w:rFonts w:ascii="Calibri" w:hAnsi="Calibri" w:cs="Calibri"/>
                          <w:bCs/>
                          <w:sz w:val="22"/>
                        </w:rPr>
                        <w:t>s</w:t>
                      </w:r>
                      <w:r w:rsidRPr="00761E21">
                        <w:rPr>
                          <w:rFonts w:ascii="Calibri" w:hAnsi="Calibri" w:cs="Calibri"/>
                          <w:bCs/>
                          <w:sz w:val="22"/>
                        </w:rPr>
                        <w:t xml:space="preserve"> to the IAB-donor-</w:t>
                      </w:r>
                      <w:r>
                        <w:rPr>
                          <w:rFonts w:ascii="Calibri" w:hAnsi="Calibri" w:cs="Calibri"/>
                          <w:bCs/>
                          <w:sz w:val="22"/>
                        </w:rPr>
                        <w:t>C</w:t>
                      </w:r>
                      <w:r w:rsidRPr="00761E21">
                        <w:rPr>
                          <w:rFonts w:ascii="Calibri" w:hAnsi="Calibri" w:cs="Calibri"/>
                          <w:bCs/>
                          <w:sz w:val="22"/>
                        </w:rPr>
                        <w:t>U</w:t>
                      </w:r>
                      <w:r>
                        <w:rPr>
                          <w:rFonts w:ascii="Calibri" w:hAnsi="Calibri" w:cs="Calibri"/>
                          <w:bCs/>
                          <w:sz w:val="22"/>
                        </w:rPr>
                        <w:t xml:space="preserve"> via UL RRC message:</w:t>
                      </w:r>
                    </w:p>
                    <w:p w14:paraId="7F6D555E" w14:textId="77777777" w:rsidR="000E6C10" w:rsidRDefault="000E6C10" w:rsidP="000E6C10">
                      <w:pPr>
                        <w:pStyle w:val="CommentText"/>
                        <w:numPr>
                          <w:ilvl w:val="2"/>
                          <w:numId w:val="48"/>
                        </w:numPr>
                        <w:spacing w:after="0"/>
                        <w:jc w:val="left"/>
                        <w:rPr>
                          <w:rFonts w:ascii="Calibri" w:hAnsi="Calibri" w:cs="Calibri"/>
                          <w:bCs/>
                          <w:sz w:val="22"/>
                        </w:rPr>
                      </w:pPr>
                      <w:r>
                        <w:rPr>
                          <w:rFonts w:ascii="Calibri" w:hAnsi="Calibri" w:cs="Calibri"/>
                          <w:bCs/>
                          <w:sz w:val="22"/>
                        </w:rPr>
                        <w:t>One 64-bit IPv6</w:t>
                      </w:r>
                      <w:r w:rsidRPr="00761E21">
                        <w:rPr>
                          <w:rFonts w:ascii="Calibri" w:hAnsi="Calibri" w:cs="Calibri"/>
                          <w:bCs/>
                          <w:sz w:val="22"/>
                        </w:rPr>
                        <w:t xml:space="preserve"> address</w:t>
                      </w:r>
                      <w:r>
                        <w:rPr>
                          <w:rFonts w:ascii="Calibri" w:hAnsi="Calibri" w:cs="Calibri"/>
                          <w:bCs/>
                          <w:sz w:val="22"/>
                        </w:rPr>
                        <w:t xml:space="preserve"> prefix or up to 8</w:t>
                      </w:r>
                      <w:r w:rsidRPr="00761E21">
                        <w:rPr>
                          <w:rFonts w:ascii="Calibri" w:hAnsi="Calibri" w:cs="Calibri"/>
                          <w:bCs/>
                          <w:sz w:val="22"/>
                        </w:rPr>
                        <w:t xml:space="preserve"> </w:t>
                      </w:r>
                      <w:r>
                        <w:rPr>
                          <w:rFonts w:ascii="Calibri" w:hAnsi="Calibri" w:cs="Calibri"/>
                          <w:bCs/>
                          <w:sz w:val="22"/>
                        </w:rPr>
                        <w:t xml:space="preserve">full </w:t>
                      </w:r>
                      <w:r w:rsidRPr="00761E21">
                        <w:rPr>
                          <w:rFonts w:ascii="Calibri" w:hAnsi="Calibri" w:cs="Calibri"/>
                          <w:bCs/>
                          <w:sz w:val="22"/>
                        </w:rPr>
                        <w:t>IP</w:t>
                      </w:r>
                      <w:r>
                        <w:rPr>
                          <w:rFonts w:ascii="Calibri" w:hAnsi="Calibri" w:cs="Calibri"/>
                          <w:bCs/>
                          <w:sz w:val="22"/>
                        </w:rPr>
                        <w:t xml:space="preserve">v6 addresses, and/or </w:t>
                      </w:r>
                    </w:p>
                    <w:p w14:paraId="2070FED9" w14:textId="77777777" w:rsidR="000E6C10" w:rsidRDefault="000E6C10" w:rsidP="000E6C10">
                      <w:pPr>
                        <w:pStyle w:val="CommentText"/>
                        <w:numPr>
                          <w:ilvl w:val="2"/>
                          <w:numId w:val="48"/>
                        </w:numPr>
                        <w:spacing w:after="0"/>
                        <w:jc w:val="left"/>
                        <w:rPr>
                          <w:rFonts w:ascii="Calibri" w:hAnsi="Calibri" w:cs="Calibri"/>
                          <w:bCs/>
                          <w:sz w:val="22"/>
                        </w:rPr>
                      </w:pPr>
                      <w:r>
                        <w:rPr>
                          <w:rFonts w:ascii="Calibri" w:hAnsi="Calibri" w:cs="Calibri"/>
                          <w:bCs/>
                          <w:sz w:val="22"/>
                        </w:rPr>
                        <w:t>Up to 8 full IPv4 addresses.</w:t>
                      </w:r>
                    </w:p>
                    <w:p w14:paraId="29ED7C83" w14:textId="77777777" w:rsidR="000E6C10" w:rsidRDefault="000E6C10" w:rsidP="000E6C10">
                      <w:pPr>
                        <w:pStyle w:val="CommentText"/>
                        <w:numPr>
                          <w:ilvl w:val="1"/>
                          <w:numId w:val="48"/>
                        </w:numPr>
                        <w:spacing w:after="0"/>
                        <w:jc w:val="left"/>
                        <w:rPr>
                          <w:rFonts w:ascii="Calibri" w:hAnsi="Calibri" w:cs="Calibri"/>
                          <w:bCs/>
                          <w:sz w:val="22"/>
                        </w:rPr>
                      </w:pPr>
                      <w:r>
                        <w:rPr>
                          <w:rFonts w:ascii="Calibri" w:hAnsi="Calibri" w:cs="Calibri"/>
                          <w:bCs/>
                          <w:sz w:val="22"/>
                        </w:rPr>
                        <w:t>For each IP address/prefix allocated by the OAM, the IAB-node also indicates the specific usage.</w:t>
                      </w:r>
                    </w:p>
                    <w:p w14:paraId="16CE717A" w14:textId="77777777" w:rsidR="000E6C10" w:rsidRDefault="000E6C10" w:rsidP="000E6C10">
                      <w:pPr>
                        <w:pStyle w:val="CommentText"/>
                        <w:numPr>
                          <w:ilvl w:val="1"/>
                          <w:numId w:val="48"/>
                        </w:numPr>
                        <w:spacing w:after="0"/>
                        <w:jc w:val="left"/>
                        <w:rPr>
                          <w:rFonts w:ascii="Calibri" w:hAnsi="Calibri" w:cs="Calibri"/>
                          <w:bCs/>
                          <w:sz w:val="22"/>
                        </w:rPr>
                      </w:pPr>
                      <w:r>
                        <w:rPr>
                          <w:rFonts w:ascii="Calibri" w:hAnsi="Calibri" w:cs="Calibri"/>
                          <w:bCs/>
                          <w:sz w:val="22"/>
                        </w:rPr>
                        <w:t>The same maximum number of allocated addresses/prefixes as for the IAB-donor-based IP address allocation applies.</w:t>
                      </w:r>
                    </w:p>
                    <w:p w14:paraId="08E41E87" w14:textId="77777777" w:rsidR="000E6C10" w:rsidRDefault="000E6C10" w:rsidP="000E6C10">
                      <w:pPr>
                        <w:pStyle w:val="CommentText"/>
                        <w:numPr>
                          <w:ilvl w:val="1"/>
                          <w:numId w:val="48"/>
                        </w:numPr>
                        <w:spacing w:after="0"/>
                        <w:jc w:val="left"/>
                        <w:rPr>
                          <w:rFonts w:ascii="Calibri" w:hAnsi="Calibri" w:cs="Calibri"/>
                          <w:bCs/>
                          <w:sz w:val="22"/>
                        </w:rPr>
                      </w:pPr>
                      <w:r>
                        <w:rPr>
                          <w:rFonts w:ascii="Calibri" w:hAnsi="Calibri" w:cs="Calibri"/>
                          <w:bCs/>
                          <w:sz w:val="22"/>
                          <w:szCs w:val="22"/>
                        </w:rPr>
                        <w:t>Specific</w:t>
                      </w:r>
                      <w:r w:rsidRPr="00761E21">
                        <w:rPr>
                          <w:rFonts w:ascii="Calibri" w:hAnsi="Calibri" w:cs="Calibri"/>
                          <w:bCs/>
                          <w:sz w:val="22"/>
                          <w:szCs w:val="22"/>
                        </w:rPr>
                        <w:t xml:space="preserve"> IP address</w:t>
                      </w:r>
                      <w:r>
                        <w:rPr>
                          <w:rFonts w:ascii="Calibri" w:hAnsi="Calibri" w:cs="Calibri"/>
                          <w:bCs/>
                          <w:sz w:val="22"/>
                          <w:szCs w:val="22"/>
                        </w:rPr>
                        <w:t>/prefix</w:t>
                      </w:r>
                      <w:r w:rsidRPr="00761E21">
                        <w:rPr>
                          <w:rFonts w:ascii="Calibri" w:hAnsi="Calibri" w:cs="Calibri"/>
                          <w:bCs/>
                          <w:sz w:val="22"/>
                          <w:szCs w:val="22"/>
                        </w:rPr>
                        <w:t xml:space="preserve"> </w:t>
                      </w:r>
                      <w:r>
                        <w:rPr>
                          <w:rFonts w:ascii="Calibri" w:hAnsi="Calibri" w:cs="Calibri"/>
                          <w:bCs/>
                          <w:sz w:val="22"/>
                          <w:szCs w:val="22"/>
                        </w:rPr>
                        <w:t>usage</w:t>
                      </w:r>
                      <w:r w:rsidRPr="00761E21">
                        <w:rPr>
                          <w:rFonts w:ascii="Calibri" w:hAnsi="Calibri" w:cs="Calibri"/>
                          <w:bCs/>
                          <w:sz w:val="22"/>
                          <w:szCs w:val="22"/>
                        </w:rPr>
                        <w:t>s are: F1-C traffic, F1-U traffic and non-F1 traffic.</w:t>
                      </w:r>
                      <w:r w:rsidRPr="00761E21">
                        <w:rPr>
                          <w:rFonts w:ascii="Calibri" w:hAnsi="Calibri" w:cs="Calibri"/>
                          <w:bCs/>
                          <w:sz w:val="22"/>
                        </w:rPr>
                        <w:t xml:space="preserve"> </w:t>
                      </w:r>
                    </w:p>
                    <w:p w14:paraId="3273E647" w14:textId="77777777" w:rsidR="000E6C10" w:rsidRDefault="000E6C10" w:rsidP="000E6C10">
                      <w:pPr>
                        <w:pStyle w:val="CommentText"/>
                        <w:numPr>
                          <w:ilvl w:val="1"/>
                          <w:numId w:val="48"/>
                        </w:numPr>
                        <w:spacing w:after="0"/>
                        <w:jc w:val="left"/>
                        <w:rPr>
                          <w:rFonts w:ascii="Calibri" w:hAnsi="Calibri" w:cs="Calibri"/>
                          <w:bCs/>
                          <w:sz w:val="22"/>
                        </w:rPr>
                      </w:pPr>
                      <w:r>
                        <w:rPr>
                          <w:rFonts w:ascii="Calibri" w:hAnsi="Calibri" w:cs="Calibri"/>
                          <w:bCs/>
                          <w:sz w:val="22"/>
                        </w:rPr>
                        <w:t xml:space="preserve">The purpose of indicating the OAM-allocated IP addresses to the IAB-donor-CU is </w:t>
                      </w:r>
                      <w:r w:rsidRPr="006F07B6">
                        <w:rPr>
                          <w:rFonts w:ascii="Calibri" w:hAnsi="Calibri" w:cs="Calibri"/>
                          <w:bCs/>
                          <w:sz w:val="22"/>
                        </w:rPr>
                        <w:t>to enable the IAB-donor-CU to configure the IAB-donor-DU with the mapping between the IP addresses</w:t>
                      </w:r>
                      <w:r>
                        <w:rPr>
                          <w:rFonts w:ascii="Calibri" w:hAnsi="Calibri" w:cs="Calibri"/>
                          <w:bCs/>
                          <w:sz w:val="22"/>
                        </w:rPr>
                        <w:t>/prefix</w:t>
                      </w:r>
                      <w:r w:rsidRPr="006F07B6">
                        <w:rPr>
                          <w:rFonts w:ascii="Calibri" w:hAnsi="Calibri" w:cs="Calibri"/>
                          <w:bCs/>
                          <w:sz w:val="22"/>
                        </w:rPr>
                        <w:t xml:space="preserve"> allocated to the IAB-node and </w:t>
                      </w:r>
                      <w:r>
                        <w:rPr>
                          <w:rFonts w:ascii="Calibri" w:hAnsi="Calibri" w:cs="Calibri"/>
                          <w:bCs/>
                          <w:sz w:val="22"/>
                        </w:rPr>
                        <w:t xml:space="preserve">the corresponding </w:t>
                      </w:r>
                      <w:r w:rsidRPr="006F07B6">
                        <w:rPr>
                          <w:rFonts w:ascii="Calibri" w:hAnsi="Calibri" w:cs="Calibri"/>
                          <w:bCs/>
                          <w:sz w:val="22"/>
                        </w:rPr>
                        <w:t xml:space="preserve">DL BAP </w:t>
                      </w:r>
                      <w:r>
                        <w:rPr>
                          <w:rFonts w:ascii="Calibri" w:hAnsi="Calibri" w:cs="Calibri"/>
                          <w:bCs/>
                          <w:sz w:val="22"/>
                        </w:rPr>
                        <w:t>R</w:t>
                      </w:r>
                      <w:r w:rsidRPr="006F07B6">
                        <w:rPr>
                          <w:rFonts w:ascii="Calibri" w:hAnsi="Calibri" w:cs="Calibri"/>
                          <w:bCs/>
                          <w:sz w:val="22"/>
                        </w:rPr>
                        <w:t>outing IDs</w:t>
                      </w:r>
                      <w:r>
                        <w:rPr>
                          <w:rFonts w:ascii="Calibri" w:hAnsi="Calibri" w:cs="Calibri"/>
                          <w:bCs/>
                          <w:sz w:val="22"/>
                        </w:rPr>
                        <w:t>.</w:t>
                      </w:r>
                    </w:p>
                    <w:p w14:paraId="23560557" w14:textId="77777777" w:rsidR="000E6C10" w:rsidRDefault="000E6C10" w:rsidP="000E6C10">
                      <w:pPr>
                        <w:pStyle w:val="CommentText"/>
                        <w:numPr>
                          <w:ilvl w:val="0"/>
                          <w:numId w:val="48"/>
                        </w:numPr>
                        <w:spacing w:after="0"/>
                        <w:jc w:val="left"/>
                        <w:rPr>
                          <w:rFonts w:ascii="Calibri" w:hAnsi="Calibri" w:cs="Calibri"/>
                          <w:bCs/>
                          <w:sz w:val="22"/>
                        </w:rPr>
                      </w:pPr>
                      <w:r>
                        <w:rPr>
                          <w:rFonts w:ascii="Calibri" w:hAnsi="Calibri" w:cs="Calibri"/>
                          <w:bCs/>
                          <w:sz w:val="22"/>
                        </w:rPr>
                        <w:t>The IAB-node should be able to send the abovementioned UL RRC messages at any time after network integration.</w:t>
                      </w:r>
                    </w:p>
                    <w:p w14:paraId="3617A263" w14:textId="77777777" w:rsidR="000E6C10" w:rsidRDefault="000E6C10" w:rsidP="000E6C10">
                      <w:pPr>
                        <w:pStyle w:val="CommentText"/>
                        <w:numPr>
                          <w:ilvl w:val="1"/>
                          <w:numId w:val="48"/>
                        </w:numPr>
                        <w:spacing w:after="0"/>
                        <w:jc w:val="left"/>
                        <w:rPr>
                          <w:rFonts w:ascii="Calibri" w:hAnsi="Calibri" w:cs="Calibri"/>
                          <w:bCs/>
                          <w:sz w:val="22"/>
                        </w:rPr>
                      </w:pPr>
                      <w:r>
                        <w:rPr>
                          <w:rFonts w:ascii="Calibri" w:hAnsi="Calibri" w:cs="Calibri"/>
                          <w:bCs/>
                          <w:sz w:val="22"/>
                        </w:rPr>
                        <w:t>The IAB-MT may need to first obtain OAM configuration (including the IP addresses and/or prefixes) via PDU session or PDN connection.</w:t>
                      </w:r>
                    </w:p>
                    <w:p w14:paraId="43BD8A41" w14:textId="77777777" w:rsidR="000E6C10" w:rsidRDefault="000E6C10" w:rsidP="000E6C10">
                      <w:pPr>
                        <w:pStyle w:val="CommentText"/>
                        <w:numPr>
                          <w:ilvl w:val="1"/>
                          <w:numId w:val="48"/>
                        </w:numPr>
                        <w:spacing w:after="0"/>
                        <w:jc w:val="left"/>
                        <w:rPr>
                          <w:rFonts w:ascii="Calibri" w:hAnsi="Calibri" w:cs="Calibri"/>
                          <w:bCs/>
                          <w:sz w:val="22"/>
                        </w:rPr>
                      </w:pPr>
                      <w:r>
                        <w:rPr>
                          <w:rFonts w:ascii="Calibri" w:hAnsi="Calibri" w:cs="Calibri"/>
                          <w:bCs/>
                          <w:sz w:val="22"/>
                        </w:rPr>
                        <w:t>For EN-DC, OAM connectivity may be obtained via LTE or via NR.</w:t>
                      </w:r>
                    </w:p>
                    <w:p w14:paraId="59FB16E4" w14:textId="4F149C99" w:rsidR="000E6C10" w:rsidRPr="000E6C10" w:rsidRDefault="000E6C10" w:rsidP="000E6C10">
                      <w:pPr>
                        <w:pStyle w:val="CommentText"/>
                        <w:numPr>
                          <w:ilvl w:val="0"/>
                          <w:numId w:val="48"/>
                        </w:numPr>
                        <w:spacing w:after="0"/>
                        <w:jc w:val="left"/>
                        <w:rPr>
                          <w:rFonts w:ascii="Calibri" w:hAnsi="Calibri" w:cs="Calibri"/>
                          <w:bCs/>
                          <w:sz w:val="22"/>
                        </w:rPr>
                      </w:pPr>
                      <w:r w:rsidRPr="00A66C62">
                        <w:rPr>
                          <w:rFonts w:ascii="Calibri" w:hAnsi="Calibri" w:cs="Calibri"/>
                          <w:bCs/>
                          <w:sz w:val="22"/>
                        </w:rPr>
                        <w:t>IP address</w:t>
                      </w:r>
                      <w:r>
                        <w:rPr>
                          <w:rFonts w:ascii="Calibri" w:hAnsi="Calibri" w:cs="Calibri"/>
                          <w:bCs/>
                          <w:sz w:val="22"/>
                        </w:rPr>
                        <w:t>es are updated via</w:t>
                      </w:r>
                      <w:r w:rsidRPr="00A66C62">
                        <w:rPr>
                          <w:rFonts w:ascii="Calibri" w:hAnsi="Calibri" w:cs="Calibri"/>
                          <w:bCs/>
                          <w:sz w:val="22"/>
                        </w:rPr>
                        <w:t xml:space="preserve"> DL RRC </w:t>
                      </w:r>
                      <w:proofErr w:type="spellStart"/>
                      <w:r w:rsidRPr="00A66C62">
                        <w:rPr>
                          <w:rFonts w:ascii="Calibri" w:hAnsi="Calibri" w:cs="Calibri"/>
                          <w:bCs/>
                          <w:sz w:val="22"/>
                        </w:rPr>
                        <w:t>signalling</w:t>
                      </w:r>
                      <w:proofErr w:type="spellEnd"/>
                      <w:r w:rsidRPr="00A66C62">
                        <w:rPr>
                          <w:rFonts w:ascii="Calibri" w:hAnsi="Calibri" w:cs="Calibri"/>
                          <w:bCs/>
                          <w:sz w:val="22"/>
                        </w:rPr>
                        <w:t>, where the updated address replaces the old one.</w:t>
                      </w:r>
                    </w:p>
                  </w:txbxContent>
                </v:textbox>
                <w10:wrap type="topAndBottom" anchorx="margin"/>
              </v:shape>
            </w:pict>
          </mc:Fallback>
        </mc:AlternateContent>
      </w:r>
    </w:p>
    <w:p w14:paraId="613BB540" w14:textId="77777777" w:rsidR="001C1B8F" w:rsidRDefault="00CB19F6" w:rsidP="00CB19F6">
      <w:pPr>
        <w:pStyle w:val="Heading1"/>
        <w:rPr>
          <w:rFonts w:eastAsia="SimSun"/>
          <w:lang w:val="en-US"/>
        </w:rPr>
      </w:pPr>
      <w:r w:rsidRPr="00CB19F6">
        <w:rPr>
          <w:rFonts w:eastAsia="SimSun"/>
          <w:lang w:val="en-US"/>
        </w:rPr>
        <w:t>Conclusion</w:t>
      </w:r>
    </w:p>
    <w:p w14:paraId="3CB0A176" w14:textId="77777777" w:rsidR="00EF225F" w:rsidRDefault="001D7DA4" w:rsidP="00746130">
      <w:pPr>
        <w:pStyle w:val="B1"/>
        <w:spacing w:after="120"/>
        <w:ind w:left="0" w:firstLine="0"/>
      </w:pPr>
      <w:r>
        <w:t xml:space="preserve">In this contribution we provided our view on the current </w:t>
      </w:r>
      <w:r w:rsidR="00EF225F">
        <w:t>discussion regarding</w:t>
      </w:r>
      <w:r>
        <w:t xml:space="preserve"> IAB node IP address request/allocation using </w:t>
      </w:r>
      <w:r w:rsidR="009A7BFD">
        <w:t>RRC and</w:t>
      </w:r>
      <w:r>
        <w:t xml:space="preserve"> </w:t>
      </w:r>
      <w:r w:rsidR="00EF225F">
        <w:t xml:space="preserve">we </w:t>
      </w:r>
      <w:r>
        <w:t xml:space="preserve">propose </w:t>
      </w:r>
      <w:r w:rsidR="00EF225F">
        <w:t>a</w:t>
      </w:r>
      <w:r>
        <w:t xml:space="preserve"> way forward</w:t>
      </w:r>
      <w:r w:rsidR="00EF225F">
        <w:t>.</w:t>
      </w:r>
    </w:p>
    <w:p w14:paraId="55080378" w14:textId="3757BF12" w:rsidR="004E06D8" w:rsidRDefault="00034015" w:rsidP="00746130">
      <w:pPr>
        <w:pStyle w:val="B1"/>
        <w:spacing w:after="120"/>
        <w:ind w:left="0" w:firstLine="0"/>
      </w:pPr>
      <w:r>
        <w:t xml:space="preserve">We have the following </w:t>
      </w:r>
      <w:r w:rsidR="001D7DA4">
        <w:t xml:space="preserve">observation and </w:t>
      </w:r>
      <w:r w:rsidR="004E06D8">
        <w:t>proposal</w:t>
      </w:r>
      <w:r w:rsidR="001D7DA4">
        <w:t>s</w:t>
      </w:r>
      <w:r w:rsidR="005F25C7">
        <w:t>:</w:t>
      </w:r>
    </w:p>
    <w:p w14:paraId="53457CA9" w14:textId="6BF76C20" w:rsidR="00705CF9" w:rsidRDefault="00705CF9" w:rsidP="00705CF9">
      <w:pPr>
        <w:rPr>
          <w:b/>
        </w:rPr>
      </w:pPr>
      <w:r>
        <w:rPr>
          <w:b/>
        </w:rPr>
        <w:t>Observation: R</w:t>
      </w:r>
      <w:r w:rsidRPr="007E2603">
        <w:rPr>
          <w:b/>
        </w:rPr>
        <w:t>egardless of whether RAN2 selects option 1 or 2 above, the selected approach must be supported over SRB1 for ENDC</w:t>
      </w:r>
      <w:r>
        <w:rPr>
          <w:b/>
        </w:rPr>
        <w:t>.</w:t>
      </w:r>
    </w:p>
    <w:p w14:paraId="0DFBEFEE" w14:textId="77777777" w:rsidR="00705CF9" w:rsidRDefault="00705CF9" w:rsidP="00705CF9">
      <w:pPr>
        <w:rPr>
          <w:b/>
        </w:rPr>
      </w:pPr>
    </w:p>
    <w:p w14:paraId="296A3EC9" w14:textId="77777777" w:rsidR="00705CF9" w:rsidRDefault="00705CF9" w:rsidP="00705CF9">
      <w:pPr>
        <w:rPr>
          <w:b/>
        </w:rPr>
      </w:pPr>
      <w:r>
        <w:rPr>
          <w:b/>
        </w:rPr>
        <w:t>Proposal 1: Enhance RRC Reconfiguration with a new IE that supports configuring IP addresses/prefixes to an IAB node, and the removal of previously configured IP addresses/prefixes, according to RAN3’s requirements.</w:t>
      </w:r>
    </w:p>
    <w:p w14:paraId="3145D0DF" w14:textId="77777777" w:rsidR="00705CF9" w:rsidRDefault="00705CF9" w:rsidP="00705CF9">
      <w:pPr>
        <w:rPr>
          <w:b/>
        </w:rPr>
      </w:pPr>
      <w:r>
        <w:rPr>
          <w:b/>
        </w:rPr>
        <w:t xml:space="preserve">Proposal 2: RAN2 should discuss and select one of the following two options for </w:t>
      </w:r>
      <w:r w:rsidRPr="00042B3E">
        <w:rPr>
          <w:b/>
        </w:rPr>
        <w:t>IAB node IP address</w:t>
      </w:r>
      <w:r>
        <w:rPr>
          <w:b/>
        </w:rPr>
        <w:t>/prefix</w:t>
      </w:r>
      <w:r w:rsidRPr="00042B3E">
        <w:rPr>
          <w:b/>
        </w:rPr>
        <w:t xml:space="preserve"> </w:t>
      </w:r>
      <w:r>
        <w:rPr>
          <w:b/>
        </w:rPr>
        <w:t xml:space="preserve">request and reporting </w:t>
      </w:r>
      <w:r w:rsidRPr="00042B3E">
        <w:rPr>
          <w:b/>
        </w:rPr>
        <w:t>via RRC</w:t>
      </w:r>
      <w:r>
        <w:rPr>
          <w:b/>
        </w:rPr>
        <w:t>:</w:t>
      </w:r>
    </w:p>
    <w:p w14:paraId="5E6ACE68" w14:textId="77777777" w:rsidR="00705CF9" w:rsidRPr="007E2603" w:rsidRDefault="00705CF9" w:rsidP="00705CF9">
      <w:pPr>
        <w:ind w:left="562"/>
        <w:rPr>
          <w:b/>
          <w:bCs/>
        </w:rPr>
      </w:pPr>
      <w:r w:rsidRPr="00042B3E">
        <w:rPr>
          <w:b/>
          <w:bCs/>
        </w:rPr>
        <w:t xml:space="preserve">Option </w:t>
      </w:r>
      <w:r>
        <w:rPr>
          <w:b/>
          <w:bCs/>
        </w:rPr>
        <w:t>1</w:t>
      </w:r>
      <w:r w:rsidRPr="00042B3E">
        <w:rPr>
          <w:b/>
          <w:bCs/>
        </w:rPr>
        <w:t xml:space="preserve">: </w:t>
      </w:r>
      <w:r>
        <w:rPr>
          <w:b/>
          <w:bCs/>
        </w:rPr>
        <w:t xml:space="preserve">Enhance </w:t>
      </w:r>
      <w:proofErr w:type="spellStart"/>
      <w:r w:rsidRPr="00042B3E">
        <w:rPr>
          <w:b/>
          <w:bCs/>
          <w:i/>
          <w:iCs/>
        </w:rPr>
        <w:t>UEAssistanceInformation</w:t>
      </w:r>
      <w:proofErr w:type="spellEnd"/>
      <w:r>
        <w:rPr>
          <w:b/>
          <w:bCs/>
        </w:rPr>
        <w:t xml:space="preserve"> with new IEs to support this functionality [6]</w:t>
      </w:r>
    </w:p>
    <w:p w14:paraId="27C1CB46" w14:textId="5BD90B71" w:rsidR="00705CF9" w:rsidRPr="00705CF9" w:rsidRDefault="00705CF9" w:rsidP="00705CF9">
      <w:pPr>
        <w:ind w:left="562"/>
        <w:rPr>
          <w:b/>
          <w:bCs/>
        </w:rPr>
      </w:pPr>
      <w:r w:rsidRPr="00042B3E">
        <w:rPr>
          <w:b/>
          <w:bCs/>
        </w:rPr>
        <w:t xml:space="preserve">Option </w:t>
      </w:r>
      <w:r>
        <w:rPr>
          <w:b/>
          <w:bCs/>
        </w:rPr>
        <w:t>2</w:t>
      </w:r>
      <w:r w:rsidRPr="00042B3E">
        <w:rPr>
          <w:b/>
          <w:bCs/>
        </w:rPr>
        <w:t>: Define new</w:t>
      </w:r>
      <w:r>
        <w:rPr>
          <w:b/>
          <w:bCs/>
        </w:rPr>
        <w:t xml:space="preserve"> R</w:t>
      </w:r>
      <w:r w:rsidRPr="00042B3E">
        <w:rPr>
          <w:b/>
          <w:bCs/>
        </w:rPr>
        <w:t xml:space="preserve">RC </w:t>
      </w:r>
      <w:r>
        <w:rPr>
          <w:b/>
          <w:bCs/>
        </w:rPr>
        <w:t xml:space="preserve">messages and </w:t>
      </w:r>
      <w:r w:rsidRPr="00042B3E">
        <w:rPr>
          <w:b/>
          <w:bCs/>
        </w:rPr>
        <w:t xml:space="preserve">procedure </w:t>
      </w:r>
    </w:p>
    <w:p w14:paraId="3C49DC32" w14:textId="509FFA9F" w:rsidR="00705CF9" w:rsidRDefault="00705CF9" w:rsidP="00705CF9">
      <w:r>
        <w:rPr>
          <w:b/>
        </w:rPr>
        <w:lastRenderedPageBreak/>
        <w:t xml:space="preserve">Proposal 3: RAN2 consider supporting </w:t>
      </w:r>
      <w:proofErr w:type="spellStart"/>
      <w:r w:rsidRPr="007E2603">
        <w:rPr>
          <w:b/>
          <w:i/>
          <w:iCs/>
        </w:rPr>
        <w:t>UEAssistanceInformation</w:t>
      </w:r>
      <w:proofErr w:type="spellEnd"/>
      <w:r w:rsidRPr="007E2603">
        <w:rPr>
          <w:b/>
        </w:rPr>
        <w:t xml:space="preserve"> message on SRB3</w:t>
      </w:r>
      <w:r>
        <w:rPr>
          <w:b/>
        </w:rPr>
        <w:t xml:space="preserve"> specifically for the case of IAB IP address/prefix request and reporting.</w:t>
      </w:r>
    </w:p>
    <w:p w14:paraId="611601FB" w14:textId="77777777" w:rsidR="00705CF9" w:rsidRPr="00764BA4" w:rsidRDefault="00705CF9" w:rsidP="00705CF9">
      <w:pPr>
        <w:rPr>
          <w:b/>
        </w:rPr>
      </w:pPr>
      <w:r>
        <w:rPr>
          <w:b/>
        </w:rPr>
        <w:t xml:space="preserve">Proposal 4: Enhance </w:t>
      </w:r>
      <w:r w:rsidRPr="00764BA4">
        <w:rPr>
          <w:b/>
          <w:i/>
          <w:iCs/>
        </w:rPr>
        <w:t>BAP-config</w:t>
      </w:r>
      <w:r>
        <w:rPr>
          <w:b/>
        </w:rPr>
        <w:t xml:space="preserve"> to support </w:t>
      </w:r>
      <w:r w:rsidRPr="00764BA4">
        <w:rPr>
          <w:b/>
        </w:rPr>
        <w:t>two different default UL BAP configurations, mapping to different donor-DUs</w:t>
      </w:r>
      <w:r>
        <w:rPr>
          <w:b/>
        </w:rPr>
        <w:t xml:space="preserve">. IP addresses allocated to the IAB node using RRC should include a pointer to the appropriate default UL BAP configuration. </w:t>
      </w:r>
    </w:p>
    <w:p w14:paraId="57D82E19" w14:textId="77777777" w:rsidR="005F239D" w:rsidRPr="005F239D" w:rsidRDefault="00737BB5" w:rsidP="00737BB5">
      <w:pPr>
        <w:pStyle w:val="Heading1"/>
        <w:numPr>
          <w:ilvl w:val="0"/>
          <w:numId w:val="0"/>
        </w:numPr>
        <w:rPr>
          <w:lang w:val="en-US"/>
        </w:rPr>
      </w:pPr>
      <w:r>
        <w:rPr>
          <w:lang w:val="en-US"/>
        </w:rPr>
        <w:t>Reference</w:t>
      </w:r>
      <w:r w:rsidR="00FE78F3">
        <w:rPr>
          <w:lang w:val="en-US"/>
        </w:rPr>
        <w:t>s</w:t>
      </w:r>
    </w:p>
    <w:p w14:paraId="7D80942F" w14:textId="47D3C3FE" w:rsidR="00021011" w:rsidRDefault="002E16A8" w:rsidP="002E16A8">
      <w:r>
        <w:t xml:space="preserve">[1] </w:t>
      </w:r>
      <w:r w:rsidR="00A35D19">
        <w:t>Chairman notes of</w:t>
      </w:r>
      <w:r w:rsidR="00A35D19" w:rsidRPr="00A35D19">
        <w:t xml:space="preserve"> </w:t>
      </w:r>
      <w:r w:rsidR="00F51A16">
        <w:t xml:space="preserve">RAN3 #105bis </w:t>
      </w:r>
      <w:r w:rsidR="00A35D19">
        <w:t>meeting.</w:t>
      </w:r>
    </w:p>
    <w:p w14:paraId="58C5C54F" w14:textId="52DEF65C" w:rsidR="00721E6B" w:rsidRDefault="00021011" w:rsidP="00721E6B">
      <w:pPr>
        <w:ind w:left="270" w:hanging="270"/>
      </w:pPr>
      <w:r>
        <w:t xml:space="preserve">[2] </w:t>
      </w:r>
      <w:r w:rsidR="00F51A16" w:rsidRPr="00F51A16">
        <w:t>R2-1914331</w:t>
      </w:r>
      <w:r w:rsidR="00F51A16">
        <w:t xml:space="preserve"> (</w:t>
      </w:r>
      <w:r w:rsidR="00F51A16" w:rsidRPr="00F51A16">
        <w:t>R3-196284</w:t>
      </w:r>
      <w:r w:rsidR="00F51A16">
        <w:t>)</w:t>
      </w:r>
      <w:r w:rsidR="00276F21">
        <w:t xml:space="preserve">, </w:t>
      </w:r>
      <w:r w:rsidR="00F51A16">
        <w:rPr>
          <w:rFonts w:cs="Arial"/>
          <w:bCs/>
        </w:rPr>
        <w:t>LS on IP assignment in IAB network</w:t>
      </w:r>
      <w:r w:rsidRPr="00021011">
        <w:t xml:space="preserve"> (</w:t>
      </w:r>
      <w:r w:rsidR="00F51A16">
        <w:t>TSG-RAN WG3</w:t>
      </w:r>
      <w:r w:rsidRPr="00021011">
        <w:t>)</w:t>
      </w:r>
      <w:r w:rsidR="00C353BF">
        <w:t>, RAN2#10</w:t>
      </w:r>
      <w:bookmarkEnd w:id="1"/>
      <w:bookmarkEnd w:id="2"/>
      <w:r>
        <w:t>8</w:t>
      </w:r>
    </w:p>
    <w:p w14:paraId="0CBF11E0" w14:textId="267CD2F9" w:rsidR="00F738F8" w:rsidRDefault="00F738F8" w:rsidP="00F738F8">
      <w:pPr>
        <w:ind w:left="270" w:hanging="270"/>
      </w:pPr>
      <w:r>
        <w:t>[</w:t>
      </w:r>
      <w:r>
        <w:t>3</w:t>
      </w:r>
      <w:r>
        <w:t xml:space="preserve">] </w:t>
      </w:r>
      <w:r w:rsidRPr="00F51A16">
        <w:t>R2-</w:t>
      </w:r>
      <w:r>
        <w:t>2002253</w:t>
      </w:r>
      <w:r>
        <w:t xml:space="preserve"> (</w:t>
      </w:r>
      <w:r w:rsidRPr="00F51A16">
        <w:t>R3-</w:t>
      </w:r>
      <w:r>
        <w:t>201418</w:t>
      </w:r>
      <w:r>
        <w:t xml:space="preserve">), </w:t>
      </w:r>
      <w:r w:rsidRPr="00F738F8">
        <w:rPr>
          <w:rFonts w:cs="Arial"/>
          <w:bCs/>
        </w:rPr>
        <w:t>LS on the inter donor DU re-routing and source IP configuration</w:t>
      </w:r>
      <w:r w:rsidRPr="00021011">
        <w:t xml:space="preserve"> (</w:t>
      </w:r>
      <w:r>
        <w:t>TSG-RAN WG3</w:t>
      </w:r>
      <w:r w:rsidRPr="00021011">
        <w:t>)</w:t>
      </w:r>
      <w:r>
        <w:t>, RAN2#10</w:t>
      </w:r>
      <w:r>
        <w:t>9-3</w:t>
      </w:r>
    </w:p>
    <w:p w14:paraId="4E9E15F1" w14:textId="39932F7F" w:rsidR="00F738F8" w:rsidRDefault="00F738F8" w:rsidP="00F738F8">
      <w:pPr>
        <w:ind w:left="270" w:hanging="270"/>
      </w:pPr>
      <w:r>
        <w:t>[</w:t>
      </w:r>
      <w:r>
        <w:t>4</w:t>
      </w:r>
      <w:r>
        <w:t xml:space="preserve">] </w:t>
      </w:r>
      <w:r w:rsidRPr="00F51A16">
        <w:t>R3-</w:t>
      </w:r>
      <w:r w:rsidRPr="00F738F8">
        <w:t>202858</w:t>
      </w:r>
      <w:r>
        <w:t xml:space="preserve">, </w:t>
      </w:r>
      <w:r w:rsidRPr="007315F7">
        <w:rPr>
          <w:rFonts w:ascii="Calibri" w:hAnsi="Calibri" w:cs="Calibri"/>
          <w:sz w:val="22"/>
          <w:szCs w:val="22"/>
        </w:rPr>
        <w:t>RRC Message Design for IAB IP Address Allocation</w:t>
      </w:r>
      <w:r w:rsidRPr="00021011">
        <w:t xml:space="preserve"> </w:t>
      </w:r>
      <w:r w:rsidRPr="00021011">
        <w:t>(</w:t>
      </w:r>
      <w:r>
        <w:t>TSG-RAN WG3</w:t>
      </w:r>
      <w:r w:rsidRPr="00021011">
        <w:t>)</w:t>
      </w:r>
      <w:r>
        <w:t>, RAN</w:t>
      </w:r>
      <w:r>
        <w:t>3</w:t>
      </w:r>
      <w:r>
        <w:t>#10</w:t>
      </w:r>
      <w:r>
        <w:t>7bis-e</w:t>
      </w:r>
    </w:p>
    <w:p w14:paraId="68B33816" w14:textId="0704382C" w:rsidR="00721E6B" w:rsidRDefault="00721E6B" w:rsidP="00721E6B">
      <w:pPr>
        <w:ind w:left="270" w:hanging="270"/>
      </w:pPr>
      <w:r>
        <w:t>[</w:t>
      </w:r>
      <w:r w:rsidR="00F738F8">
        <w:t>5</w:t>
      </w:r>
      <w:r>
        <w:t>]</w:t>
      </w:r>
      <w:r w:rsidR="00E56577">
        <w:t xml:space="preserve"> Chairman notes of</w:t>
      </w:r>
      <w:r w:rsidR="00E56577" w:rsidRPr="00A35D19">
        <w:t xml:space="preserve"> </w:t>
      </w:r>
      <w:r w:rsidR="00E56577">
        <w:t>RAN2 #109</w:t>
      </w:r>
      <w:r w:rsidR="00F738F8">
        <w:t>bis</w:t>
      </w:r>
      <w:r w:rsidR="00E56577">
        <w:t>-e meeting.</w:t>
      </w:r>
    </w:p>
    <w:p w14:paraId="73220E0A" w14:textId="608BD8EF" w:rsidR="00E56577" w:rsidRPr="00E56577" w:rsidRDefault="00F738F8" w:rsidP="00AC1960">
      <w:pPr>
        <w:ind w:left="270" w:hanging="270"/>
      </w:pPr>
      <w:r>
        <w:t>[6]</w:t>
      </w:r>
      <w:r w:rsidR="008516F1">
        <w:t xml:space="preserve"> </w:t>
      </w:r>
      <w:r w:rsidR="008516F1" w:rsidRPr="008516F1">
        <w:t>R2-2005625 Draft CR to TS 38.331 on IP address request and configuration to IAB nodes</w:t>
      </w:r>
      <w:r w:rsidR="00715A27">
        <w:t xml:space="preserve">, Futurewei, </w:t>
      </w:r>
      <w:r w:rsidR="00715A27">
        <w:t>RAN2#1</w:t>
      </w:r>
      <w:r w:rsidR="00715A27">
        <w:t>10e</w:t>
      </w:r>
    </w:p>
    <w:sectPr w:rsidR="00E56577" w:rsidRPr="00E56577"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F09B4" w14:textId="77777777" w:rsidR="001B605A" w:rsidRDefault="001B605A" w:rsidP="00796430">
      <w:r>
        <w:separator/>
      </w:r>
    </w:p>
  </w:endnote>
  <w:endnote w:type="continuationSeparator" w:id="0">
    <w:p w14:paraId="6E1073EA" w14:textId="77777777" w:rsidR="001B605A" w:rsidRDefault="001B605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KaiTi_GB2312">
    <w:panose1 w:val="02010609060101010101"/>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A7A6B" w14:textId="77777777" w:rsidR="008471AE" w:rsidRDefault="008471A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4FA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4FA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B1388" w14:textId="77777777" w:rsidR="001B605A" w:rsidRDefault="001B605A" w:rsidP="00796430">
      <w:r>
        <w:separator/>
      </w:r>
    </w:p>
  </w:footnote>
  <w:footnote w:type="continuationSeparator" w:id="0">
    <w:p w14:paraId="29727E72" w14:textId="77777777" w:rsidR="001B605A" w:rsidRDefault="001B605A"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6F32" w14:textId="77777777" w:rsidR="008471AE" w:rsidRDefault="008471AE"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E58CE45A"/>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6004D12A"/>
    <w:lvl w:ilvl="0">
      <w:start w:val="1"/>
      <w:numFmt w:val="decimal"/>
      <w:lvlText w:val="%1."/>
      <w:lvlJc w:val="left"/>
      <w:pPr>
        <w:tabs>
          <w:tab w:val="num" w:pos="926"/>
        </w:tabs>
        <w:ind w:left="926" w:hanging="360"/>
      </w:pPr>
    </w:lvl>
  </w:abstractNum>
  <w:abstractNum w:abstractNumId="2" w15:restartNumberingAfterBreak="0">
    <w:nsid w:val="00FD2AAB"/>
    <w:multiLevelType w:val="hybridMultilevel"/>
    <w:tmpl w:val="57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8D474A"/>
    <w:multiLevelType w:val="hybridMultilevel"/>
    <w:tmpl w:val="4D32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D5F2B"/>
    <w:multiLevelType w:val="multilevel"/>
    <w:tmpl w:val="0BDD5F2B"/>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5EB1FFE"/>
    <w:multiLevelType w:val="multilevel"/>
    <w:tmpl w:val="00922FEE"/>
    <w:lvl w:ilvl="0">
      <w:start w:val="1"/>
      <w:numFmt w:val="lowerLetter"/>
      <w:lvlText w:val="%1)"/>
      <w:lvlJc w:val="left"/>
      <w:pPr>
        <w:ind w:left="928" w:hanging="360"/>
      </w:pPr>
      <w:rPr>
        <w:rFonts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00048"/>
    <w:multiLevelType w:val="hybridMultilevel"/>
    <w:tmpl w:val="FD88D6D0"/>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968C1"/>
    <w:multiLevelType w:val="hybridMultilevel"/>
    <w:tmpl w:val="1FFEC3DC"/>
    <w:lvl w:ilvl="0" w:tplc="354AC9F4">
      <w:start w:val="1"/>
      <w:numFmt w:val="bulle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359501D"/>
    <w:multiLevelType w:val="hybridMultilevel"/>
    <w:tmpl w:val="7DF466C6"/>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0BA622A8">
      <w:start w:val="1"/>
      <w:numFmt w:val="bullet"/>
      <w:pStyle w:val="ListBullet"/>
      <w:lvlText w:val="-"/>
      <w:lvlJc w:val="left"/>
      <w:pPr>
        <w:tabs>
          <w:tab w:val="num" w:pos="510"/>
        </w:tabs>
        <w:ind w:left="510" w:hanging="397"/>
      </w:pPr>
      <w:rPr>
        <w:rFonts w:ascii="Times New Roman" w:hAnsi="Times New Roman" w:cs="Times New Roman" w:hint="default"/>
      </w:rPr>
    </w:lvl>
    <w:lvl w:ilvl="1" w:tplc="04BCE6D0" w:tentative="1">
      <w:start w:val="1"/>
      <w:numFmt w:val="bullet"/>
      <w:lvlText w:val="o"/>
      <w:lvlJc w:val="left"/>
      <w:pPr>
        <w:tabs>
          <w:tab w:val="num" w:pos="1440"/>
        </w:tabs>
        <w:ind w:left="1440" w:hanging="360"/>
      </w:pPr>
      <w:rPr>
        <w:rFonts w:ascii="DotumChe" w:hAnsi="DotumChe" w:cs="DotumChe" w:hint="default"/>
      </w:rPr>
    </w:lvl>
    <w:lvl w:ilvl="2" w:tplc="6C0EC49A" w:tentative="1">
      <w:start w:val="1"/>
      <w:numFmt w:val="bullet"/>
      <w:lvlText w:val=""/>
      <w:lvlJc w:val="left"/>
      <w:pPr>
        <w:tabs>
          <w:tab w:val="num" w:pos="2160"/>
        </w:tabs>
        <w:ind w:left="2160" w:hanging="360"/>
      </w:pPr>
      <w:rPr>
        <w:rFonts w:ascii="Calibri" w:hAnsi="Calibri" w:hint="default"/>
      </w:rPr>
    </w:lvl>
    <w:lvl w:ilvl="3" w:tplc="C9EA9DEE" w:tentative="1">
      <w:start w:val="1"/>
      <w:numFmt w:val="bullet"/>
      <w:lvlText w:val=""/>
      <w:lvlJc w:val="left"/>
      <w:pPr>
        <w:tabs>
          <w:tab w:val="num" w:pos="2880"/>
        </w:tabs>
        <w:ind w:left="2880" w:hanging="360"/>
      </w:pPr>
      <w:rPr>
        <w:rFonts w:ascii="minorBidi" w:hAnsi="minorBidi" w:hint="default"/>
      </w:rPr>
    </w:lvl>
    <w:lvl w:ilvl="4" w:tplc="239EAA72" w:tentative="1">
      <w:start w:val="1"/>
      <w:numFmt w:val="bullet"/>
      <w:lvlText w:val="o"/>
      <w:lvlJc w:val="left"/>
      <w:pPr>
        <w:tabs>
          <w:tab w:val="num" w:pos="3600"/>
        </w:tabs>
        <w:ind w:left="3600" w:hanging="360"/>
      </w:pPr>
      <w:rPr>
        <w:rFonts w:ascii="DotumChe" w:hAnsi="DotumChe" w:cs="DotumChe" w:hint="default"/>
      </w:rPr>
    </w:lvl>
    <w:lvl w:ilvl="5" w:tplc="6E04FA24" w:tentative="1">
      <w:start w:val="1"/>
      <w:numFmt w:val="bullet"/>
      <w:lvlText w:val=""/>
      <w:lvlJc w:val="left"/>
      <w:pPr>
        <w:tabs>
          <w:tab w:val="num" w:pos="4320"/>
        </w:tabs>
        <w:ind w:left="4320" w:hanging="360"/>
      </w:pPr>
      <w:rPr>
        <w:rFonts w:ascii="Calibri" w:hAnsi="Calibri" w:hint="default"/>
      </w:rPr>
    </w:lvl>
    <w:lvl w:ilvl="6" w:tplc="E4E81AB8" w:tentative="1">
      <w:start w:val="1"/>
      <w:numFmt w:val="bullet"/>
      <w:lvlText w:val=""/>
      <w:lvlJc w:val="left"/>
      <w:pPr>
        <w:tabs>
          <w:tab w:val="num" w:pos="5040"/>
        </w:tabs>
        <w:ind w:left="5040" w:hanging="360"/>
      </w:pPr>
      <w:rPr>
        <w:rFonts w:ascii="minorBidi" w:hAnsi="minorBidi" w:hint="default"/>
      </w:rPr>
    </w:lvl>
    <w:lvl w:ilvl="7" w:tplc="590C8FE6" w:tentative="1">
      <w:start w:val="1"/>
      <w:numFmt w:val="bullet"/>
      <w:lvlText w:val="o"/>
      <w:lvlJc w:val="left"/>
      <w:pPr>
        <w:tabs>
          <w:tab w:val="num" w:pos="5760"/>
        </w:tabs>
        <w:ind w:left="5760" w:hanging="360"/>
      </w:pPr>
      <w:rPr>
        <w:rFonts w:ascii="DotumChe" w:hAnsi="DotumChe" w:cs="DotumChe" w:hint="default"/>
      </w:rPr>
    </w:lvl>
    <w:lvl w:ilvl="8" w:tplc="F3C0CB46"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5570ED2"/>
    <w:multiLevelType w:val="hybridMultilevel"/>
    <w:tmpl w:val="8FAC2574"/>
    <w:lvl w:ilvl="0" w:tplc="5FFE1272">
      <w:start w:val="6"/>
      <w:numFmt w:val="bullet"/>
      <w:lvlText w:val="-"/>
      <w:lvlJc w:val="left"/>
      <w:pPr>
        <w:ind w:left="922" w:hanging="360"/>
      </w:pPr>
      <w:rPr>
        <w:rFonts w:ascii="Arial" w:eastAsia="MS Mincho"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36A34518"/>
    <w:multiLevelType w:val="multilevel"/>
    <w:tmpl w:val="36A34518"/>
    <w:lvl w:ilvl="0">
      <w:start w:val="1"/>
      <w:numFmt w:val="decimal"/>
      <w:lvlText w:val="Proposal %1:"/>
      <w:lvlJc w:val="left"/>
      <w:pPr>
        <w:ind w:left="540" w:hanging="360"/>
      </w:pPr>
      <w:rPr>
        <w:rFonts w:hint="default"/>
      </w:rPr>
    </w:lvl>
    <w:lvl w:ilvl="1">
      <w:start w:val="1"/>
      <w:numFmt w:val="lowerLetter"/>
      <w:lvlText w:val="%2."/>
      <w:lvlJc w:val="left"/>
      <w:pPr>
        <w:ind w:left="1288" w:hanging="360"/>
      </w:pPr>
      <w:rPr>
        <w:rFonts w:hint="eastAsia"/>
      </w:rPr>
    </w:lvl>
    <w:lvl w:ilvl="2">
      <w:start w:val="1"/>
      <w:numFmt w:val="lowerRoman"/>
      <w:lvlText w:val="%3."/>
      <w:lvlJc w:val="right"/>
      <w:pPr>
        <w:ind w:left="2008" w:hanging="180"/>
      </w:pPr>
      <w:rPr>
        <w:rFonts w:hint="eastAsia"/>
      </w:rPr>
    </w:lvl>
    <w:lvl w:ilvl="3">
      <w:start w:val="1"/>
      <w:numFmt w:val="decimal"/>
      <w:lvlText w:val="%4."/>
      <w:lvlJc w:val="left"/>
      <w:pPr>
        <w:ind w:left="2728" w:hanging="360"/>
      </w:pPr>
      <w:rPr>
        <w:rFonts w:hint="eastAsia"/>
      </w:rPr>
    </w:lvl>
    <w:lvl w:ilvl="4">
      <w:start w:val="1"/>
      <w:numFmt w:val="lowerLetter"/>
      <w:lvlText w:val="%5."/>
      <w:lvlJc w:val="left"/>
      <w:pPr>
        <w:ind w:left="3448" w:hanging="360"/>
      </w:pPr>
      <w:rPr>
        <w:rFonts w:hint="eastAsia"/>
      </w:rPr>
    </w:lvl>
    <w:lvl w:ilvl="5">
      <w:start w:val="1"/>
      <w:numFmt w:val="lowerRoman"/>
      <w:lvlText w:val="%6."/>
      <w:lvlJc w:val="right"/>
      <w:pPr>
        <w:ind w:left="4168" w:hanging="180"/>
      </w:pPr>
      <w:rPr>
        <w:rFonts w:hint="eastAsia"/>
      </w:rPr>
    </w:lvl>
    <w:lvl w:ilvl="6">
      <w:start w:val="1"/>
      <w:numFmt w:val="decimal"/>
      <w:lvlText w:val="%7."/>
      <w:lvlJc w:val="left"/>
      <w:pPr>
        <w:ind w:left="4888" w:hanging="360"/>
      </w:pPr>
      <w:rPr>
        <w:rFonts w:hint="eastAsia"/>
      </w:rPr>
    </w:lvl>
    <w:lvl w:ilvl="7">
      <w:start w:val="1"/>
      <w:numFmt w:val="lowerLetter"/>
      <w:lvlText w:val="%8."/>
      <w:lvlJc w:val="left"/>
      <w:pPr>
        <w:ind w:left="5608" w:hanging="360"/>
      </w:pPr>
      <w:rPr>
        <w:rFonts w:hint="eastAsia"/>
      </w:rPr>
    </w:lvl>
    <w:lvl w:ilvl="8">
      <w:start w:val="1"/>
      <w:numFmt w:val="lowerRoman"/>
      <w:lvlText w:val="%9."/>
      <w:lvlJc w:val="right"/>
      <w:pPr>
        <w:ind w:left="6328" w:hanging="180"/>
      </w:pPr>
      <w:rPr>
        <w:rFonts w:hint="eastAsia"/>
      </w:rPr>
    </w:lvl>
  </w:abstractNum>
  <w:abstractNum w:abstractNumId="18"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9" w15:restartNumberingAfterBreak="0">
    <w:nsid w:val="3C2F05D5"/>
    <w:multiLevelType w:val="hybridMultilevel"/>
    <w:tmpl w:val="603EA5CE"/>
    <w:lvl w:ilvl="0" w:tplc="CBE6D9F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720325"/>
    <w:multiLevelType w:val="hybridMultilevel"/>
    <w:tmpl w:val="9DC89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2B1C2EEE">
      <w:start w:val="1"/>
      <w:numFmt w:val="bullet"/>
      <w:lvlText w:val="-"/>
      <w:lvlJc w:val="left"/>
      <w:pPr>
        <w:tabs>
          <w:tab w:val="num" w:pos="794"/>
        </w:tabs>
        <w:ind w:left="794" w:hanging="397"/>
      </w:pPr>
      <w:rPr>
        <w:rFonts w:ascii="Times New Roman" w:hAnsi="Times New Roman" w:cs="Times New Roman" w:hint="default"/>
      </w:rPr>
    </w:lvl>
    <w:lvl w:ilvl="1" w:tplc="CA583510" w:tentative="1">
      <w:start w:val="1"/>
      <w:numFmt w:val="bullet"/>
      <w:lvlText w:val="o"/>
      <w:lvlJc w:val="left"/>
      <w:pPr>
        <w:tabs>
          <w:tab w:val="num" w:pos="1440"/>
        </w:tabs>
        <w:ind w:left="1440" w:hanging="360"/>
      </w:pPr>
      <w:rPr>
        <w:rFonts w:ascii="DotumChe" w:hAnsi="DotumChe" w:cs="DotumChe" w:hint="default"/>
      </w:rPr>
    </w:lvl>
    <w:lvl w:ilvl="2" w:tplc="045A3936" w:tentative="1">
      <w:start w:val="1"/>
      <w:numFmt w:val="bullet"/>
      <w:lvlText w:val=""/>
      <w:lvlJc w:val="left"/>
      <w:pPr>
        <w:tabs>
          <w:tab w:val="num" w:pos="2160"/>
        </w:tabs>
        <w:ind w:left="2160" w:hanging="360"/>
      </w:pPr>
      <w:rPr>
        <w:rFonts w:ascii="Calibri" w:hAnsi="Calibri" w:hint="default"/>
      </w:rPr>
    </w:lvl>
    <w:lvl w:ilvl="3" w:tplc="1F6E155C" w:tentative="1">
      <w:start w:val="1"/>
      <w:numFmt w:val="bullet"/>
      <w:lvlText w:val=""/>
      <w:lvlJc w:val="left"/>
      <w:pPr>
        <w:tabs>
          <w:tab w:val="num" w:pos="2880"/>
        </w:tabs>
        <w:ind w:left="2880" w:hanging="360"/>
      </w:pPr>
      <w:rPr>
        <w:rFonts w:ascii="minorBidi" w:hAnsi="minorBidi" w:hint="default"/>
      </w:rPr>
    </w:lvl>
    <w:lvl w:ilvl="4" w:tplc="D5B63592" w:tentative="1">
      <w:start w:val="1"/>
      <w:numFmt w:val="bullet"/>
      <w:lvlText w:val="o"/>
      <w:lvlJc w:val="left"/>
      <w:pPr>
        <w:tabs>
          <w:tab w:val="num" w:pos="3600"/>
        </w:tabs>
        <w:ind w:left="3600" w:hanging="360"/>
      </w:pPr>
      <w:rPr>
        <w:rFonts w:ascii="DotumChe" w:hAnsi="DotumChe" w:cs="DotumChe" w:hint="default"/>
      </w:rPr>
    </w:lvl>
    <w:lvl w:ilvl="5" w:tplc="8BDCF37E" w:tentative="1">
      <w:start w:val="1"/>
      <w:numFmt w:val="bullet"/>
      <w:lvlText w:val=""/>
      <w:lvlJc w:val="left"/>
      <w:pPr>
        <w:tabs>
          <w:tab w:val="num" w:pos="4320"/>
        </w:tabs>
        <w:ind w:left="4320" w:hanging="360"/>
      </w:pPr>
      <w:rPr>
        <w:rFonts w:ascii="Calibri" w:hAnsi="Calibri" w:hint="default"/>
      </w:rPr>
    </w:lvl>
    <w:lvl w:ilvl="6" w:tplc="BA0E2AC0" w:tentative="1">
      <w:start w:val="1"/>
      <w:numFmt w:val="bullet"/>
      <w:lvlText w:val=""/>
      <w:lvlJc w:val="left"/>
      <w:pPr>
        <w:tabs>
          <w:tab w:val="num" w:pos="5040"/>
        </w:tabs>
        <w:ind w:left="5040" w:hanging="360"/>
      </w:pPr>
      <w:rPr>
        <w:rFonts w:ascii="minorBidi" w:hAnsi="minorBidi" w:hint="default"/>
      </w:rPr>
    </w:lvl>
    <w:lvl w:ilvl="7" w:tplc="805CB0FC" w:tentative="1">
      <w:start w:val="1"/>
      <w:numFmt w:val="bullet"/>
      <w:lvlText w:val="o"/>
      <w:lvlJc w:val="left"/>
      <w:pPr>
        <w:tabs>
          <w:tab w:val="num" w:pos="5760"/>
        </w:tabs>
        <w:ind w:left="5760" w:hanging="360"/>
      </w:pPr>
      <w:rPr>
        <w:rFonts w:ascii="DotumChe" w:hAnsi="DotumChe" w:cs="DotumChe" w:hint="default"/>
      </w:rPr>
    </w:lvl>
    <w:lvl w:ilvl="8" w:tplc="47C81DBC"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433D3867"/>
    <w:multiLevelType w:val="hybridMultilevel"/>
    <w:tmpl w:val="04BACFEC"/>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477848"/>
    <w:multiLevelType w:val="hybridMultilevel"/>
    <w:tmpl w:val="7A30DE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B0453A"/>
    <w:multiLevelType w:val="multilevel"/>
    <w:tmpl w:val="281E86BE"/>
    <w:numStyleLink w:val="Recommendation"/>
  </w:abstractNum>
  <w:abstractNum w:abstractNumId="2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11DA3238"/>
    <w:name w:val="Recommend3"/>
    <w:lvl w:ilvl="0" w:tplc="2236F8EE">
      <w:start w:val="1"/>
      <w:numFmt w:val="decimal"/>
      <w:pStyle w:val="Observation"/>
      <w:lvlText w:val="Observation %1"/>
      <w:lvlJc w:val="left"/>
      <w:pPr>
        <w:ind w:left="360" w:hanging="360"/>
      </w:pPr>
      <w:rPr>
        <w:rFonts w:hint="default"/>
      </w:rPr>
    </w:lvl>
    <w:lvl w:ilvl="1" w:tplc="6C7063D2" w:tentative="1">
      <w:start w:val="1"/>
      <w:numFmt w:val="lowerLetter"/>
      <w:lvlText w:val="%2."/>
      <w:lvlJc w:val="left"/>
      <w:pPr>
        <w:ind w:left="1440" w:hanging="360"/>
      </w:pPr>
    </w:lvl>
    <w:lvl w:ilvl="2" w:tplc="D396D5E0" w:tentative="1">
      <w:start w:val="1"/>
      <w:numFmt w:val="lowerRoman"/>
      <w:lvlText w:val="%3."/>
      <w:lvlJc w:val="right"/>
      <w:pPr>
        <w:ind w:left="2160" w:hanging="180"/>
      </w:pPr>
    </w:lvl>
    <w:lvl w:ilvl="3" w:tplc="A2340BCE" w:tentative="1">
      <w:start w:val="1"/>
      <w:numFmt w:val="decimal"/>
      <w:lvlText w:val="%4."/>
      <w:lvlJc w:val="left"/>
      <w:pPr>
        <w:ind w:left="2880" w:hanging="360"/>
      </w:pPr>
    </w:lvl>
    <w:lvl w:ilvl="4" w:tplc="1FF695A6" w:tentative="1">
      <w:start w:val="1"/>
      <w:numFmt w:val="lowerLetter"/>
      <w:lvlText w:val="%5."/>
      <w:lvlJc w:val="left"/>
      <w:pPr>
        <w:ind w:left="3600" w:hanging="360"/>
      </w:pPr>
    </w:lvl>
    <w:lvl w:ilvl="5" w:tplc="84DEBB2A" w:tentative="1">
      <w:start w:val="1"/>
      <w:numFmt w:val="lowerRoman"/>
      <w:lvlText w:val="%6."/>
      <w:lvlJc w:val="right"/>
      <w:pPr>
        <w:ind w:left="4320" w:hanging="180"/>
      </w:pPr>
    </w:lvl>
    <w:lvl w:ilvl="6" w:tplc="E55ECB88" w:tentative="1">
      <w:start w:val="1"/>
      <w:numFmt w:val="decimal"/>
      <w:lvlText w:val="%7."/>
      <w:lvlJc w:val="left"/>
      <w:pPr>
        <w:ind w:left="5040" w:hanging="360"/>
      </w:pPr>
    </w:lvl>
    <w:lvl w:ilvl="7" w:tplc="B6042672" w:tentative="1">
      <w:start w:val="1"/>
      <w:numFmt w:val="lowerLetter"/>
      <w:lvlText w:val="%8."/>
      <w:lvlJc w:val="left"/>
      <w:pPr>
        <w:ind w:left="5760" w:hanging="360"/>
      </w:pPr>
    </w:lvl>
    <w:lvl w:ilvl="8" w:tplc="2FCAA4A4"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F6813"/>
    <w:multiLevelType w:val="hybridMultilevel"/>
    <w:tmpl w:val="CF404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887B0C"/>
    <w:multiLevelType w:val="hybridMultilevel"/>
    <w:tmpl w:val="A426D346"/>
    <w:lvl w:ilvl="0" w:tplc="2458BD34">
      <w:start w:val="1"/>
      <w:numFmt w:val="bullet"/>
      <w:lvlText w:val=""/>
      <w:lvlJc w:val="righ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0"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F52A81"/>
    <w:multiLevelType w:val="hybridMultilevel"/>
    <w:tmpl w:val="A016EECC"/>
    <w:lvl w:ilvl="0" w:tplc="CB5AD8F0">
      <w:start w:val="1"/>
      <w:numFmt w:val="bullet"/>
      <w:pStyle w:val="ListBullet3"/>
      <w:lvlText w:val="-"/>
      <w:lvlJc w:val="left"/>
      <w:pPr>
        <w:tabs>
          <w:tab w:val="num" w:pos="1077"/>
        </w:tabs>
        <w:ind w:left="1077" w:hanging="397"/>
      </w:pPr>
      <w:rPr>
        <w:rFonts w:ascii="Times New Roman" w:hAnsi="Times New Roman" w:cs="Times New Roman" w:hint="default"/>
      </w:rPr>
    </w:lvl>
    <w:lvl w:ilvl="1" w:tplc="28FEF952" w:tentative="1">
      <w:start w:val="1"/>
      <w:numFmt w:val="bullet"/>
      <w:lvlText w:val="o"/>
      <w:lvlJc w:val="left"/>
      <w:pPr>
        <w:tabs>
          <w:tab w:val="num" w:pos="1440"/>
        </w:tabs>
        <w:ind w:left="1440" w:hanging="360"/>
      </w:pPr>
      <w:rPr>
        <w:rFonts w:ascii="DotumChe" w:hAnsi="DotumChe" w:cs="DotumChe" w:hint="default"/>
      </w:rPr>
    </w:lvl>
    <w:lvl w:ilvl="2" w:tplc="89F648B6" w:tentative="1">
      <w:start w:val="1"/>
      <w:numFmt w:val="bullet"/>
      <w:lvlText w:val=""/>
      <w:lvlJc w:val="left"/>
      <w:pPr>
        <w:tabs>
          <w:tab w:val="num" w:pos="2160"/>
        </w:tabs>
        <w:ind w:left="2160" w:hanging="360"/>
      </w:pPr>
      <w:rPr>
        <w:rFonts w:ascii="Calibri" w:hAnsi="Calibri" w:hint="default"/>
      </w:rPr>
    </w:lvl>
    <w:lvl w:ilvl="3" w:tplc="F0B01420" w:tentative="1">
      <w:start w:val="1"/>
      <w:numFmt w:val="bullet"/>
      <w:lvlText w:val=""/>
      <w:lvlJc w:val="left"/>
      <w:pPr>
        <w:tabs>
          <w:tab w:val="num" w:pos="2880"/>
        </w:tabs>
        <w:ind w:left="2880" w:hanging="360"/>
      </w:pPr>
      <w:rPr>
        <w:rFonts w:ascii="minorBidi" w:hAnsi="minorBidi" w:hint="default"/>
      </w:rPr>
    </w:lvl>
    <w:lvl w:ilvl="4" w:tplc="8DC414D6" w:tentative="1">
      <w:start w:val="1"/>
      <w:numFmt w:val="bullet"/>
      <w:lvlText w:val="o"/>
      <w:lvlJc w:val="left"/>
      <w:pPr>
        <w:tabs>
          <w:tab w:val="num" w:pos="3600"/>
        </w:tabs>
        <w:ind w:left="3600" w:hanging="360"/>
      </w:pPr>
      <w:rPr>
        <w:rFonts w:ascii="DotumChe" w:hAnsi="DotumChe" w:cs="DotumChe" w:hint="default"/>
      </w:rPr>
    </w:lvl>
    <w:lvl w:ilvl="5" w:tplc="A87C244C" w:tentative="1">
      <w:start w:val="1"/>
      <w:numFmt w:val="bullet"/>
      <w:lvlText w:val=""/>
      <w:lvlJc w:val="left"/>
      <w:pPr>
        <w:tabs>
          <w:tab w:val="num" w:pos="4320"/>
        </w:tabs>
        <w:ind w:left="4320" w:hanging="360"/>
      </w:pPr>
      <w:rPr>
        <w:rFonts w:ascii="Calibri" w:hAnsi="Calibri" w:hint="default"/>
      </w:rPr>
    </w:lvl>
    <w:lvl w:ilvl="6" w:tplc="EA322690" w:tentative="1">
      <w:start w:val="1"/>
      <w:numFmt w:val="bullet"/>
      <w:lvlText w:val=""/>
      <w:lvlJc w:val="left"/>
      <w:pPr>
        <w:tabs>
          <w:tab w:val="num" w:pos="5040"/>
        </w:tabs>
        <w:ind w:left="5040" w:hanging="360"/>
      </w:pPr>
      <w:rPr>
        <w:rFonts w:ascii="minorBidi" w:hAnsi="minorBidi" w:hint="default"/>
      </w:rPr>
    </w:lvl>
    <w:lvl w:ilvl="7" w:tplc="CCA67414" w:tentative="1">
      <w:start w:val="1"/>
      <w:numFmt w:val="bullet"/>
      <w:lvlText w:val="o"/>
      <w:lvlJc w:val="left"/>
      <w:pPr>
        <w:tabs>
          <w:tab w:val="num" w:pos="5760"/>
        </w:tabs>
        <w:ind w:left="5760" w:hanging="360"/>
      </w:pPr>
      <w:rPr>
        <w:rFonts w:ascii="DotumChe" w:hAnsi="DotumChe" w:cs="DotumChe" w:hint="default"/>
      </w:rPr>
    </w:lvl>
    <w:lvl w:ilvl="8" w:tplc="B01CD0B4"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58213D8F"/>
    <w:multiLevelType w:val="hybridMultilevel"/>
    <w:tmpl w:val="8BBAC7E8"/>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303E54"/>
    <w:multiLevelType w:val="hybridMultilevel"/>
    <w:tmpl w:val="D208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3B50D0"/>
    <w:multiLevelType w:val="hybridMultilevel"/>
    <w:tmpl w:val="3528BDE6"/>
    <w:lvl w:ilvl="0" w:tplc="8D44FD12">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CD28CF"/>
    <w:multiLevelType w:val="hybridMultilevel"/>
    <w:tmpl w:val="9A08B49C"/>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7A2CDF"/>
    <w:multiLevelType w:val="multilevel"/>
    <w:tmpl w:val="36A34518"/>
    <w:lvl w:ilvl="0">
      <w:start w:val="1"/>
      <w:numFmt w:val="decimal"/>
      <w:lvlText w:val="Proposal %1:"/>
      <w:lvlJc w:val="left"/>
      <w:pPr>
        <w:ind w:left="540" w:hanging="360"/>
      </w:pPr>
      <w:rPr>
        <w:rFonts w:hint="default"/>
      </w:rPr>
    </w:lvl>
    <w:lvl w:ilvl="1">
      <w:start w:val="1"/>
      <w:numFmt w:val="lowerLetter"/>
      <w:lvlText w:val="%2."/>
      <w:lvlJc w:val="left"/>
      <w:pPr>
        <w:ind w:left="1288" w:hanging="360"/>
      </w:pPr>
      <w:rPr>
        <w:rFonts w:hint="eastAsia"/>
      </w:rPr>
    </w:lvl>
    <w:lvl w:ilvl="2">
      <w:start w:val="1"/>
      <w:numFmt w:val="lowerRoman"/>
      <w:lvlText w:val="%3."/>
      <w:lvlJc w:val="right"/>
      <w:pPr>
        <w:ind w:left="2008" w:hanging="180"/>
      </w:pPr>
      <w:rPr>
        <w:rFonts w:hint="eastAsia"/>
      </w:rPr>
    </w:lvl>
    <w:lvl w:ilvl="3">
      <w:start w:val="1"/>
      <w:numFmt w:val="decimal"/>
      <w:lvlText w:val="%4."/>
      <w:lvlJc w:val="left"/>
      <w:pPr>
        <w:ind w:left="2728" w:hanging="360"/>
      </w:pPr>
      <w:rPr>
        <w:rFonts w:hint="eastAsia"/>
      </w:rPr>
    </w:lvl>
    <w:lvl w:ilvl="4">
      <w:start w:val="1"/>
      <w:numFmt w:val="lowerLetter"/>
      <w:lvlText w:val="%5."/>
      <w:lvlJc w:val="left"/>
      <w:pPr>
        <w:ind w:left="3448" w:hanging="360"/>
      </w:pPr>
      <w:rPr>
        <w:rFonts w:hint="eastAsia"/>
      </w:rPr>
    </w:lvl>
    <w:lvl w:ilvl="5">
      <w:start w:val="1"/>
      <w:numFmt w:val="lowerRoman"/>
      <w:lvlText w:val="%6."/>
      <w:lvlJc w:val="right"/>
      <w:pPr>
        <w:ind w:left="4168" w:hanging="180"/>
      </w:pPr>
      <w:rPr>
        <w:rFonts w:hint="eastAsia"/>
      </w:rPr>
    </w:lvl>
    <w:lvl w:ilvl="6">
      <w:start w:val="1"/>
      <w:numFmt w:val="decimal"/>
      <w:lvlText w:val="%7."/>
      <w:lvlJc w:val="left"/>
      <w:pPr>
        <w:ind w:left="4888" w:hanging="360"/>
      </w:pPr>
      <w:rPr>
        <w:rFonts w:hint="eastAsia"/>
      </w:rPr>
    </w:lvl>
    <w:lvl w:ilvl="7">
      <w:start w:val="1"/>
      <w:numFmt w:val="lowerLetter"/>
      <w:lvlText w:val="%8."/>
      <w:lvlJc w:val="left"/>
      <w:pPr>
        <w:ind w:left="5608" w:hanging="360"/>
      </w:pPr>
      <w:rPr>
        <w:rFonts w:hint="eastAsia"/>
      </w:rPr>
    </w:lvl>
    <w:lvl w:ilvl="8">
      <w:start w:val="1"/>
      <w:numFmt w:val="lowerRoman"/>
      <w:lvlText w:val="%9."/>
      <w:lvlJc w:val="right"/>
      <w:pPr>
        <w:ind w:left="6328" w:hanging="180"/>
      </w:pPr>
      <w:rPr>
        <w:rFonts w:hint="eastAsia"/>
      </w:rPr>
    </w:lvl>
  </w:abstractNum>
  <w:abstractNum w:abstractNumId="37" w15:restartNumberingAfterBreak="0">
    <w:nsid w:val="5DC47987"/>
    <w:multiLevelType w:val="hybridMultilevel"/>
    <w:tmpl w:val="9A02B4BC"/>
    <w:lvl w:ilvl="0" w:tplc="3A4A753A">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6C31DF6"/>
    <w:multiLevelType w:val="multilevel"/>
    <w:tmpl w:val="66C31DF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5545FD7"/>
    <w:multiLevelType w:val="hybridMultilevel"/>
    <w:tmpl w:val="29F298A4"/>
    <w:lvl w:ilvl="0" w:tplc="2458BD3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25"/>
  </w:num>
  <w:num w:numId="3">
    <w:abstractNumId w:val="18"/>
  </w:num>
  <w:num w:numId="4">
    <w:abstractNumId w:val="14"/>
  </w:num>
  <w:num w:numId="5">
    <w:abstractNumId w:val="21"/>
  </w:num>
  <w:num w:numId="6">
    <w:abstractNumId w:val="31"/>
  </w:num>
  <w:num w:numId="7">
    <w:abstractNumId w:val="15"/>
  </w:num>
  <w:num w:numId="8">
    <w:abstractNumId w:val="7"/>
  </w:num>
  <w:num w:numId="9">
    <w:abstractNumId w:val="26"/>
  </w:num>
  <w:num w:numId="10">
    <w:abstractNumId w:val="27"/>
    <w:lvlOverride w:ilvl="0">
      <w:startOverride w:val="1"/>
    </w:lvlOverride>
  </w:num>
  <w:num w:numId="11">
    <w:abstractNumId w:val="4"/>
  </w:num>
  <w:num w:numId="12">
    <w:abstractNumId w:val="24"/>
  </w:num>
  <w:num w:numId="13">
    <w:abstractNumId w:val="3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13"/>
  </w:num>
  <w:num w:numId="16">
    <w:abstractNumId w:val="1"/>
  </w:num>
  <w:num w:numId="17">
    <w:abstractNumId w:val="0"/>
  </w:num>
  <w:num w:numId="18">
    <w:abstractNumId w:val="9"/>
  </w:num>
  <w:num w:numId="19">
    <w:abstractNumId w:val="13"/>
  </w:num>
  <w:num w:numId="20">
    <w:abstractNumId w:val="13"/>
  </w:num>
  <w:num w:numId="21">
    <w:abstractNumId w:val="13"/>
    <w:lvlOverride w:ilvl="0">
      <w:startOverride w:val="1"/>
    </w:lvlOverride>
  </w:num>
  <w:num w:numId="22">
    <w:abstractNumId w:val="37"/>
  </w:num>
  <w:num w:numId="23">
    <w:abstractNumId w:val="10"/>
  </w:num>
  <w:num w:numId="24">
    <w:abstractNumId w:val="2"/>
  </w:num>
  <w:num w:numId="25">
    <w:abstractNumId w:val="13"/>
  </w:num>
  <w:num w:numId="26">
    <w:abstractNumId w:val="13"/>
  </w:num>
  <w:num w:numId="27">
    <w:abstractNumId w:val="13"/>
  </w:num>
  <w:num w:numId="28">
    <w:abstractNumId w:val="12"/>
  </w:num>
  <w:num w:numId="29">
    <w:abstractNumId w:val="40"/>
  </w:num>
  <w:num w:numId="30">
    <w:abstractNumId w:val="32"/>
  </w:num>
  <w:num w:numId="31">
    <w:abstractNumId w:val="28"/>
  </w:num>
  <w:num w:numId="32">
    <w:abstractNumId w:val="22"/>
  </w:num>
  <w:num w:numId="33">
    <w:abstractNumId w:val="29"/>
  </w:num>
  <w:num w:numId="34">
    <w:abstractNumId w:val="16"/>
  </w:num>
  <w:num w:numId="35">
    <w:abstractNumId w:val="5"/>
  </w:num>
  <w:num w:numId="36">
    <w:abstractNumId w:val="30"/>
  </w:num>
  <w:num w:numId="37">
    <w:abstractNumId w:val="33"/>
  </w:num>
  <w:num w:numId="38">
    <w:abstractNumId w:val="35"/>
  </w:num>
  <w:num w:numId="39">
    <w:abstractNumId w:val="19"/>
  </w:num>
  <w:num w:numId="40">
    <w:abstractNumId w:val="34"/>
  </w:num>
  <w:num w:numId="41">
    <w:abstractNumId w:val="39"/>
  </w:num>
  <w:num w:numId="42">
    <w:abstractNumId w:val="11"/>
  </w:num>
  <w:num w:numId="43">
    <w:abstractNumId w:val="6"/>
  </w:num>
  <w:num w:numId="44">
    <w:abstractNumId w:val="17"/>
  </w:num>
  <w:num w:numId="45">
    <w:abstractNumId w:val="38"/>
  </w:num>
  <w:num w:numId="46">
    <w:abstractNumId w:val="8"/>
  </w:num>
  <w:num w:numId="47">
    <w:abstractNumId w:val="36"/>
  </w:num>
  <w:num w:numId="48">
    <w:abstractNumId w:val="20"/>
  </w:num>
  <w:num w:numId="4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011"/>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01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1C2"/>
    <w:rsid w:val="00041205"/>
    <w:rsid w:val="000414D7"/>
    <w:rsid w:val="00041578"/>
    <w:rsid w:val="00041848"/>
    <w:rsid w:val="00041997"/>
    <w:rsid w:val="000424D0"/>
    <w:rsid w:val="00042989"/>
    <w:rsid w:val="00042B3E"/>
    <w:rsid w:val="00042C1B"/>
    <w:rsid w:val="00042FB6"/>
    <w:rsid w:val="00043526"/>
    <w:rsid w:val="000437B0"/>
    <w:rsid w:val="00043919"/>
    <w:rsid w:val="00044CA1"/>
    <w:rsid w:val="000452D4"/>
    <w:rsid w:val="00045476"/>
    <w:rsid w:val="00046556"/>
    <w:rsid w:val="00046783"/>
    <w:rsid w:val="00046C0F"/>
    <w:rsid w:val="00047006"/>
    <w:rsid w:val="000475F2"/>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57E1A"/>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CAA"/>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9BD"/>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4B6B"/>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3FB2"/>
    <w:rsid w:val="000B4053"/>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C13"/>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A3E"/>
    <w:rsid w:val="000D3C05"/>
    <w:rsid w:val="000D3DF8"/>
    <w:rsid w:val="000D4AC9"/>
    <w:rsid w:val="000D4D53"/>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C10"/>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BCE"/>
    <w:rsid w:val="00117BDD"/>
    <w:rsid w:val="00117D5A"/>
    <w:rsid w:val="00117E3E"/>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4FAB"/>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6C01"/>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4D"/>
    <w:rsid w:val="00142993"/>
    <w:rsid w:val="00142A30"/>
    <w:rsid w:val="0014335C"/>
    <w:rsid w:val="0014358D"/>
    <w:rsid w:val="0014359A"/>
    <w:rsid w:val="00143F42"/>
    <w:rsid w:val="0014414D"/>
    <w:rsid w:val="001442E3"/>
    <w:rsid w:val="00144524"/>
    <w:rsid w:val="00144954"/>
    <w:rsid w:val="00144CED"/>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66C"/>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A7C50"/>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05A"/>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DA4"/>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867"/>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3F9"/>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718"/>
    <w:rsid w:val="00224BB9"/>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04"/>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24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6D"/>
    <w:rsid w:val="002439F4"/>
    <w:rsid w:val="00243AF0"/>
    <w:rsid w:val="00243DD0"/>
    <w:rsid w:val="0024445D"/>
    <w:rsid w:val="002444DC"/>
    <w:rsid w:val="002445ED"/>
    <w:rsid w:val="002447CB"/>
    <w:rsid w:val="002449CA"/>
    <w:rsid w:val="00244AF6"/>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829"/>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B85"/>
    <w:rsid w:val="0027420C"/>
    <w:rsid w:val="0027435D"/>
    <w:rsid w:val="0027465F"/>
    <w:rsid w:val="00274A94"/>
    <w:rsid w:val="00274B08"/>
    <w:rsid w:val="002755D3"/>
    <w:rsid w:val="002756EC"/>
    <w:rsid w:val="0027576F"/>
    <w:rsid w:val="00275864"/>
    <w:rsid w:val="00275E2E"/>
    <w:rsid w:val="00276086"/>
    <w:rsid w:val="002767AB"/>
    <w:rsid w:val="00276B0F"/>
    <w:rsid w:val="00276F21"/>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E62"/>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4F02"/>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23F"/>
    <w:rsid w:val="002C2245"/>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AC6"/>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651"/>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51F"/>
    <w:rsid w:val="00336B1A"/>
    <w:rsid w:val="00336F0F"/>
    <w:rsid w:val="0033732A"/>
    <w:rsid w:val="003373E0"/>
    <w:rsid w:val="00337559"/>
    <w:rsid w:val="00337A0B"/>
    <w:rsid w:val="00340630"/>
    <w:rsid w:val="00340B13"/>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351"/>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4E94"/>
    <w:rsid w:val="003650C6"/>
    <w:rsid w:val="003653CA"/>
    <w:rsid w:val="0036563D"/>
    <w:rsid w:val="0036582D"/>
    <w:rsid w:val="00365E2F"/>
    <w:rsid w:val="00365E34"/>
    <w:rsid w:val="0036625F"/>
    <w:rsid w:val="0036679C"/>
    <w:rsid w:val="00366BCD"/>
    <w:rsid w:val="00367646"/>
    <w:rsid w:val="00367B8E"/>
    <w:rsid w:val="00367BBC"/>
    <w:rsid w:val="00367CCA"/>
    <w:rsid w:val="00367DA8"/>
    <w:rsid w:val="003707F3"/>
    <w:rsid w:val="003709F3"/>
    <w:rsid w:val="00370EEC"/>
    <w:rsid w:val="0037131C"/>
    <w:rsid w:val="0037142C"/>
    <w:rsid w:val="00371B18"/>
    <w:rsid w:val="00371F8B"/>
    <w:rsid w:val="00372718"/>
    <w:rsid w:val="00372A65"/>
    <w:rsid w:val="00372D07"/>
    <w:rsid w:val="00372DEC"/>
    <w:rsid w:val="00372EA5"/>
    <w:rsid w:val="0037307F"/>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2EA"/>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E75"/>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134"/>
    <w:rsid w:val="0042734F"/>
    <w:rsid w:val="0042735B"/>
    <w:rsid w:val="00427B5F"/>
    <w:rsid w:val="00427C68"/>
    <w:rsid w:val="00430D9A"/>
    <w:rsid w:val="0043255F"/>
    <w:rsid w:val="004326D2"/>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6C"/>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7C9"/>
    <w:rsid w:val="004771B3"/>
    <w:rsid w:val="00477606"/>
    <w:rsid w:val="00477737"/>
    <w:rsid w:val="00477854"/>
    <w:rsid w:val="00477C7F"/>
    <w:rsid w:val="004802A8"/>
    <w:rsid w:val="0048046F"/>
    <w:rsid w:val="004805E6"/>
    <w:rsid w:val="00480637"/>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6FB0"/>
    <w:rsid w:val="004975C3"/>
    <w:rsid w:val="00497BB3"/>
    <w:rsid w:val="004A051A"/>
    <w:rsid w:val="004A08B4"/>
    <w:rsid w:val="004A0C79"/>
    <w:rsid w:val="004A0CF6"/>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8"/>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27FD3"/>
    <w:rsid w:val="00530367"/>
    <w:rsid w:val="0053143A"/>
    <w:rsid w:val="005320F4"/>
    <w:rsid w:val="005321A4"/>
    <w:rsid w:val="00532616"/>
    <w:rsid w:val="0053297B"/>
    <w:rsid w:val="00532B65"/>
    <w:rsid w:val="00532C20"/>
    <w:rsid w:val="00532CBC"/>
    <w:rsid w:val="00532D0D"/>
    <w:rsid w:val="00532FDC"/>
    <w:rsid w:val="0053309B"/>
    <w:rsid w:val="00533310"/>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83D"/>
    <w:rsid w:val="00545A0D"/>
    <w:rsid w:val="00545BEF"/>
    <w:rsid w:val="00545E08"/>
    <w:rsid w:val="00545E39"/>
    <w:rsid w:val="005462F5"/>
    <w:rsid w:val="0054684D"/>
    <w:rsid w:val="00546A18"/>
    <w:rsid w:val="00546BDD"/>
    <w:rsid w:val="0054713F"/>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A3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77"/>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2F2"/>
    <w:rsid w:val="00590604"/>
    <w:rsid w:val="0059088D"/>
    <w:rsid w:val="0059095E"/>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024"/>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B86"/>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86D"/>
    <w:rsid w:val="00612A42"/>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5CE1"/>
    <w:rsid w:val="006368B6"/>
    <w:rsid w:val="00636BF9"/>
    <w:rsid w:val="00637073"/>
    <w:rsid w:val="00637214"/>
    <w:rsid w:val="006374AD"/>
    <w:rsid w:val="006379D3"/>
    <w:rsid w:val="00637CAF"/>
    <w:rsid w:val="00637E59"/>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460"/>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1FC"/>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97E"/>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760"/>
    <w:rsid w:val="006958FC"/>
    <w:rsid w:val="006962E3"/>
    <w:rsid w:val="00696BAA"/>
    <w:rsid w:val="00696CFA"/>
    <w:rsid w:val="00696D3F"/>
    <w:rsid w:val="00696FB3"/>
    <w:rsid w:val="00697180"/>
    <w:rsid w:val="006972B8"/>
    <w:rsid w:val="00697D7E"/>
    <w:rsid w:val="00697EEB"/>
    <w:rsid w:val="006A0182"/>
    <w:rsid w:val="006A041D"/>
    <w:rsid w:val="006A07BC"/>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946"/>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AB6"/>
    <w:rsid w:val="006C3B9F"/>
    <w:rsid w:val="006C3F23"/>
    <w:rsid w:val="006C3FBE"/>
    <w:rsid w:val="006C4443"/>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4AE"/>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961"/>
    <w:rsid w:val="00701FED"/>
    <w:rsid w:val="007022ED"/>
    <w:rsid w:val="007023D1"/>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CF9"/>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A27"/>
    <w:rsid w:val="00715BC2"/>
    <w:rsid w:val="00715FD2"/>
    <w:rsid w:val="00716776"/>
    <w:rsid w:val="00716D96"/>
    <w:rsid w:val="00717708"/>
    <w:rsid w:val="00717AF7"/>
    <w:rsid w:val="007206BF"/>
    <w:rsid w:val="00720798"/>
    <w:rsid w:val="007217EB"/>
    <w:rsid w:val="00721C04"/>
    <w:rsid w:val="00721C3A"/>
    <w:rsid w:val="00721D45"/>
    <w:rsid w:val="00721D96"/>
    <w:rsid w:val="00721E6B"/>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245"/>
    <w:rsid w:val="00727AF9"/>
    <w:rsid w:val="00727DBF"/>
    <w:rsid w:val="00730512"/>
    <w:rsid w:val="00730654"/>
    <w:rsid w:val="007306BF"/>
    <w:rsid w:val="00731045"/>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130"/>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A4"/>
    <w:rsid w:val="00764BBB"/>
    <w:rsid w:val="007657EE"/>
    <w:rsid w:val="0076585E"/>
    <w:rsid w:val="00765AD2"/>
    <w:rsid w:val="0076622B"/>
    <w:rsid w:val="00766365"/>
    <w:rsid w:val="00766394"/>
    <w:rsid w:val="00766633"/>
    <w:rsid w:val="007667E2"/>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A11"/>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738"/>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6F6F"/>
    <w:rsid w:val="007C7013"/>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603"/>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1C"/>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239"/>
    <w:rsid w:val="0085135D"/>
    <w:rsid w:val="00851390"/>
    <w:rsid w:val="00851401"/>
    <w:rsid w:val="008516F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466"/>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13D"/>
    <w:rsid w:val="008A42A1"/>
    <w:rsid w:val="008A45C9"/>
    <w:rsid w:val="008A4B0E"/>
    <w:rsid w:val="008A4B2D"/>
    <w:rsid w:val="008A4B56"/>
    <w:rsid w:val="008A4CF3"/>
    <w:rsid w:val="008A5464"/>
    <w:rsid w:val="008A59CA"/>
    <w:rsid w:val="008A59CC"/>
    <w:rsid w:val="008A5F4B"/>
    <w:rsid w:val="008A5F8A"/>
    <w:rsid w:val="008A60D5"/>
    <w:rsid w:val="008A6336"/>
    <w:rsid w:val="008A676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344"/>
    <w:rsid w:val="008B65D6"/>
    <w:rsid w:val="008B688A"/>
    <w:rsid w:val="008B69DC"/>
    <w:rsid w:val="008B6CBC"/>
    <w:rsid w:val="008B6CD8"/>
    <w:rsid w:val="008B75F6"/>
    <w:rsid w:val="008B7BB1"/>
    <w:rsid w:val="008B7EEA"/>
    <w:rsid w:val="008C0475"/>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1659"/>
    <w:rsid w:val="008D2074"/>
    <w:rsid w:val="008D2318"/>
    <w:rsid w:val="008D299E"/>
    <w:rsid w:val="008D2AAF"/>
    <w:rsid w:val="008D2CFD"/>
    <w:rsid w:val="008D2DD2"/>
    <w:rsid w:val="008D2F27"/>
    <w:rsid w:val="008D3BDC"/>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1AB"/>
    <w:rsid w:val="008E0348"/>
    <w:rsid w:val="008E07B6"/>
    <w:rsid w:val="008E0912"/>
    <w:rsid w:val="008E0DB4"/>
    <w:rsid w:val="008E0F4D"/>
    <w:rsid w:val="008E0FB6"/>
    <w:rsid w:val="008E12A1"/>
    <w:rsid w:val="008E1360"/>
    <w:rsid w:val="008E1D60"/>
    <w:rsid w:val="008E1E53"/>
    <w:rsid w:val="008E23ED"/>
    <w:rsid w:val="008E2411"/>
    <w:rsid w:val="008E2ACA"/>
    <w:rsid w:val="008E3029"/>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21"/>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903"/>
    <w:rsid w:val="00912078"/>
    <w:rsid w:val="00912477"/>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6183"/>
    <w:rsid w:val="00946B2A"/>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1A"/>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C9F"/>
    <w:rsid w:val="00966238"/>
    <w:rsid w:val="00966EB8"/>
    <w:rsid w:val="00967039"/>
    <w:rsid w:val="009673C4"/>
    <w:rsid w:val="00967C83"/>
    <w:rsid w:val="0097006C"/>
    <w:rsid w:val="00970847"/>
    <w:rsid w:val="009708F6"/>
    <w:rsid w:val="0097117D"/>
    <w:rsid w:val="00971257"/>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529"/>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06"/>
    <w:rsid w:val="009A6DD5"/>
    <w:rsid w:val="009A70A4"/>
    <w:rsid w:val="009A74E8"/>
    <w:rsid w:val="009A7506"/>
    <w:rsid w:val="009A77C4"/>
    <w:rsid w:val="009A78C2"/>
    <w:rsid w:val="009A7BFD"/>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390"/>
    <w:rsid w:val="009D2B2F"/>
    <w:rsid w:val="009D2CE0"/>
    <w:rsid w:val="009D2CE7"/>
    <w:rsid w:val="009D375D"/>
    <w:rsid w:val="009D3861"/>
    <w:rsid w:val="009D38D6"/>
    <w:rsid w:val="009D3BB1"/>
    <w:rsid w:val="009D3F28"/>
    <w:rsid w:val="009D408F"/>
    <w:rsid w:val="009D42FC"/>
    <w:rsid w:val="009D4637"/>
    <w:rsid w:val="009D53FF"/>
    <w:rsid w:val="009D57A1"/>
    <w:rsid w:val="009D58F7"/>
    <w:rsid w:val="009D5A7F"/>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808"/>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921"/>
    <w:rsid w:val="009F5BFF"/>
    <w:rsid w:val="009F5D9E"/>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433"/>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C5A"/>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4D13"/>
    <w:rsid w:val="00A4516D"/>
    <w:rsid w:val="00A45A08"/>
    <w:rsid w:val="00A45AE4"/>
    <w:rsid w:val="00A465DC"/>
    <w:rsid w:val="00A466C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9E"/>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192"/>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A7EB1"/>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47C"/>
    <w:rsid w:val="00AB7A1B"/>
    <w:rsid w:val="00AB7A97"/>
    <w:rsid w:val="00AB7CA6"/>
    <w:rsid w:val="00AC0174"/>
    <w:rsid w:val="00AC03A8"/>
    <w:rsid w:val="00AC05CD"/>
    <w:rsid w:val="00AC1960"/>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4FC"/>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C59"/>
    <w:rsid w:val="00B05F06"/>
    <w:rsid w:val="00B05FD7"/>
    <w:rsid w:val="00B066FD"/>
    <w:rsid w:val="00B06AC5"/>
    <w:rsid w:val="00B0716F"/>
    <w:rsid w:val="00B0729D"/>
    <w:rsid w:val="00B07329"/>
    <w:rsid w:val="00B07479"/>
    <w:rsid w:val="00B07C5A"/>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0B8"/>
    <w:rsid w:val="00B204A8"/>
    <w:rsid w:val="00B20536"/>
    <w:rsid w:val="00B20619"/>
    <w:rsid w:val="00B20B61"/>
    <w:rsid w:val="00B20D59"/>
    <w:rsid w:val="00B21F8F"/>
    <w:rsid w:val="00B2219F"/>
    <w:rsid w:val="00B2310C"/>
    <w:rsid w:val="00B2325D"/>
    <w:rsid w:val="00B23CD2"/>
    <w:rsid w:val="00B240F9"/>
    <w:rsid w:val="00B2433F"/>
    <w:rsid w:val="00B24B05"/>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4DB"/>
    <w:rsid w:val="00B417B8"/>
    <w:rsid w:val="00B418EC"/>
    <w:rsid w:val="00B41B9E"/>
    <w:rsid w:val="00B42115"/>
    <w:rsid w:val="00B4218E"/>
    <w:rsid w:val="00B421EA"/>
    <w:rsid w:val="00B422BD"/>
    <w:rsid w:val="00B427B0"/>
    <w:rsid w:val="00B428BD"/>
    <w:rsid w:val="00B42D98"/>
    <w:rsid w:val="00B42DC6"/>
    <w:rsid w:val="00B431AB"/>
    <w:rsid w:val="00B4393A"/>
    <w:rsid w:val="00B43DB4"/>
    <w:rsid w:val="00B43E50"/>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9BA"/>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857"/>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84"/>
    <w:rsid w:val="00B844BB"/>
    <w:rsid w:val="00B845F8"/>
    <w:rsid w:val="00B847E7"/>
    <w:rsid w:val="00B84C48"/>
    <w:rsid w:val="00B84FA7"/>
    <w:rsid w:val="00B8561D"/>
    <w:rsid w:val="00B859F5"/>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531"/>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6F06"/>
    <w:rsid w:val="00BE6F5F"/>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5DA"/>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8C"/>
    <w:rsid w:val="00C10DB0"/>
    <w:rsid w:val="00C1220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9BE"/>
    <w:rsid w:val="00C17BC1"/>
    <w:rsid w:val="00C17C03"/>
    <w:rsid w:val="00C17F37"/>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3BF"/>
    <w:rsid w:val="00C3544C"/>
    <w:rsid w:val="00C356FF"/>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85D"/>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1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2DDE"/>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425"/>
    <w:rsid w:val="00C807F1"/>
    <w:rsid w:val="00C80883"/>
    <w:rsid w:val="00C80BDC"/>
    <w:rsid w:val="00C80CC1"/>
    <w:rsid w:val="00C80DDD"/>
    <w:rsid w:val="00C81316"/>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1DE9"/>
    <w:rsid w:val="00C926C6"/>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5FB3"/>
    <w:rsid w:val="00CA618D"/>
    <w:rsid w:val="00CA6398"/>
    <w:rsid w:val="00CA65C4"/>
    <w:rsid w:val="00CA675C"/>
    <w:rsid w:val="00CA6776"/>
    <w:rsid w:val="00CA7556"/>
    <w:rsid w:val="00CA78EA"/>
    <w:rsid w:val="00CA7BB3"/>
    <w:rsid w:val="00CA7C71"/>
    <w:rsid w:val="00CA7E77"/>
    <w:rsid w:val="00CA7FF5"/>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751"/>
    <w:rsid w:val="00CB5807"/>
    <w:rsid w:val="00CB595E"/>
    <w:rsid w:val="00CB5FFE"/>
    <w:rsid w:val="00CB623F"/>
    <w:rsid w:val="00CB63D8"/>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4C"/>
    <w:rsid w:val="00CD069E"/>
    <w:rsid w:val="00CD073A"/>
    <w:rsid w:val="00CD08AC"/>
    <w:rsid w:val="00CD08D6"/>
    <w:rsid w:val="00CD11F6"/>
    <w:rsid w:val="00CD1B7C"/>
    <w:rsid w:val="00CD1D03"/>
    <w:rsid w:val="00CD2151"/>
    <w:rsid w:val="00CD222C"/>
    <w:rsid w:val="00CD2462"/>
    <w:rsid w:val="00CD29A0"/>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425"/>
    <w:rsid w:val="00CE34C9"/>
    <w:rsid w:val="00CE35CD"/>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731"/>
    <w:rsid w:val="00CF5DA4"/>
    <w:rsid w:val="00CF656D"/>
    <w:rsid w:val="00CF6A2E"/>
    <w:rsid w:val="00CF7547"/>
    <w:rsid w:val="00CF78BB"/>
    <w:rsid w:val="00CF7996"/>
    <w:rsid w:val="00CF7EBB"/>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459"/>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334"/>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58"/>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26"/>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0A"/>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463"/>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308"/>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08B"/>
    <w:rsid w:val="00E042D2"/>
    <w:rsid w:val="00E04698"/>
    <w:rsid w:val="00E04A04"/>
    <w:rsid w:val="00E04B08"/>
    <w:rsid w:val="00E04B37"/>
    <w:rsid w:val="00E05513"/>
    <w:rsid w:val="00E056A6"/>
    <w:rsid w:val="00E056FD"/>
    <w:rsid w:val="00E05826"/>
    <w:rsid w:val="00E05A67"/>
    <w:rsid w:val="00E05F38"/>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20198"/>
    <w:rsid w:val="00E205CC"/>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27B63"/>
    <w:rsid w:val="00E3001D"/>
    <w:rsid w:val="00E301D9"/>
    <w:rsid w:val="00E30746"/>
    <w:rsid w:val="00E316E4"/>
    <w:rsid w:val="00E3193A"/>
    <w:rsid w:val="00E31D16"/>
    <w:rsid w:val="00E31EFB"/>
    <w:rsid w:val="00E3234F"/>
    <w:rsid w:val="00E3240E"/>
    <w:rsid w:val="00E3267A"/>
    <w:rsid w:val="00E32EE3"/>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8F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4E85"/>
    <w:rsid w:val="00E45D21"/>
    <w:rsid w:val="00E45DE7"/>
    <w:rsid w:val="00E460A0"/>
    <w:rsid w:val="00E460CC"/>
    <w:rsid w:val="00E46457"/>
    <w:rsid w:val="00E4647C"/>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577"/>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7CC"/>
    <w:rsid w:val="00E65C1A"/>
    <w:rsid w:val="00E66474"/>
    <w:rsid w:val="00E6652F"/>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732"/>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3F84"/>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C702D"/>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25F"/>
    <w:rsid w:val="00EF2C55"/>
    <w:rsid w:val="00EF376C"/>
    <w:rsid w:val="00EF37E8"/>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0B1"/>
    <w:rsid w:val="00F10652"/>
    <w:rsid w:val="00F10BC1"/>
    <w:rsid w:val="00F10F23"/>
    <w:rsid w:val="00F10F89"/>
    <w:rsid w:val="00F11C42"/>
    <w:rsid w:val="00F11CDB"/>
    <w:rsid w:val="00F11F39"/>
    <w:rsid w:val="00F1282C"/>
    <w:rsid w:val="00F12BD7"/>
    <w:rsid w:val="00F1301D"/>
    <w:rsid w:val="00F13038"/>
    <w:rsid w:val="00F137E2"/>
    <w:rsid w:val="00F13A5A"/>
    <w:rsid w:val="00F13A96"/>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423"/>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64"/>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1A16"/>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8F8"/>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7E8"/>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62E"/>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0E95"/>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52"/>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6B"/>
    <w:rsid w:val="00FE62D2"/>
    <w:rsid w:val="00FE6703"/>
    <w:rsid w:val="00FE6AD0"/>
    <w:rsid w:val="00FE6B27"/>
    <w:rsid w:val="00FE6FBD"/>
    <w:rsid w:val="00FE6FD0"/>
    <w:rsid w:val="00FE7532"/>
    <w:rsid w:val="00FE78F3"/>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744"/>
    <w:rsid w:val="00FF3C26"/>
    <w:rsid w:val="00FF3CF6"/>
    <w:rsid w:val="00FF430D"/>
    <w:rsid w:val="00FF4684"/>
    <w:rsid w:val="00FF4937"/>
    <w:rsid w:val="00FF5761"/>
    <w:rsid w:val="00FF5797"/>
    <w:rsid w:val="00FF5EBE"/>
    <w:rsid w:val="00FF611F"/>
    <w:rsid w:val="00FF64D7"/>
    <w:rsid w:val="00FF680F"/>
    <w:rsid w:val="00FF6AD1"/>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3D76347"/>
  <w15:chartTrackingRefBased/>
  <w15:docId w15:val="{751BCF4E-CE89-4F0D-A9A3-21AF6576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qFormat/>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5"/>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qFormat/>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qFormat/>
    <w:rsid w:val="00D67B66"/>
    <w:rPr>
      <w:rFonts w:ascii="Arial" w:eastAsia="SimSun" w:hAnsi="Arial"/>
    </w:rPr>
  </w:style>
  <w:style w:type="paragraph" w:customStyle="1" w:styleId="Agreement">
    <w:name w:val="Agreement"/>
    <w:basedOn w:val="Normal"/>
    <w:next w:val="Normal"/>
    <w:qFormat/>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paragraph" w:customStyle="1" w:styleId="paragraph">
    <w:name w:val="paragraph"/>
    <w:basedOn w:val="Normal"/>
    <w:rsid w:val="000E6C10"/>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3268844">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3FC34A-E77B-4950-B7D9-DA79BA069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114</TotalTime>
  <Pages>5</Pages>
  <Words>1691</Words>
  <Characters>9641</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Futurewei</cp:lastModifiedBy>
  <cp:revision>28</cp:revision>
  <cp:lastPrinted>2019-10-03T15:31:00Z</cp:lastPrinted>
  <dcterms:created xsi:type="dcterms:W3CDTF">2020-05-22T04:56:00Z</dcterms:created>
  <dcterms:modified xsi:type="dcterms:W3CDTF">2020-05-22T06:57:00Z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(3)TcOCrz0a+8I4uqTfk7cG+TIRJ8k/aOd51D7F/W/yYBAyOLjHuZpFM26xL642i7pKKYUavBgQ_x000d_
yDhLxwWufSFG/shTTt25FRj4Hbc57I8tODKWR910BccVOpfow9O4qb+rzIuUuHn395WfXkSN_x000d_
rc85ltHU12U+Dujefbnot8n6fu2szef7aCx/uMGaCpt5KlPOt3F2ou7p5jXbMtugrmAu3oXM_x000d_
OEqWriv/ILCm0WwLx/</vt:lpwstr>
  </property>
  <property fmtid="{D5CDD505-2E9C-101B-9397-08002B2CF9AE}" pid="25" name="_2015_ms_pID_725343_00">
    <vt:lpwstr>_2015_ms_pID_725343</vt:lpwstr>
  </property>
  <property fmtid="{D5CDD505-2E9C-101B-9397-08002B2CF9AE}" pid="26" name="_2015_ms_pID_7253431">
    <vt:lpwstr>VDtrknhVXZnGmHjJjvL+5A0qBn2JaG3Q37e4pvmHc8jyvfYpwk2FwH_x000d_
3IqmYW7QkCkQKPuE93JdiSXGLUGaM4brTJu90jljeedhKXhf7TMT6g6g6qRB5nW7HRi8IV2S_x000d_
kmL/Z/DQ1P6lEXqDJVU6VgicoevxDnyBiB1Hdh+N/rr957RyJ/GbsRmM1x+OemWyyDfhCj9Z_x000d_
FO6lkDbPX9aNLk0AKIt/o+a5/b9ePqjfpaAq</vt:lpwstr>
  </property>
  <property fmtid="{D5CDD505-2E9C-101B-9397-08002B2CF9AE}" pid="27" name="_2015_ms_pID_7253431_00">
    <vt:lpwstr>_2015_ms_pID_7253431</vt:lpwstr>
  </property>
  <property fmtid="{D5CDD505-2E9C-101B-9397-08002B2CF9AE}" pid="28" name="_2015_ms_pID_7253432">
    <vt:lpwstr>sA==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1590013492</vt:lpwstr>
  </property>
</Properties>
</file>